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5CB6" w14:textId="77777777" w:rsidR="00A47DCC" w:rsidRDefault="00000000">
      <w:pPr>
        <w:jc w:val="center"/>
        <w:rPr>
          <w:sz w:val="32"/>
          <w:szCs w:val="32"/>
        </w:rPr>
      </w:pPr>
      <w:r>
        <w:rPr>
          <w:sz w:val="32"/>
          <w:szCs w:val="32"/>
        </w:rPr>
        <w:t>JCR Open Meeting Minutes</w:t>
      </w:r>
    </w:p>
    <w:p w14:paraId="491E8AC2" w14:textId="77777777" w:rsidR="00A47DCC" w:rsidRDefault="00000000">
      <w:pPr>
        <w:jc w:val="center"/>
        <w:rPr>
          <w:color w:val="595959"/>
        </w:rPr>
      </w:pPr>
      <w:r>
        <w:rPr>
          <w:color w:val="595959"/>
        </w:rPr>
        <w:t>Meeting on 06.10.2022 at 17.00 UK time</w:t>
      </w:r>
    </w:p>
    <w:p w14:paraId="33BE09BF" w14:textId="77777777" w:rsidR="00A47DCC" w:rsidRDefault="00000000">
      <w:pPr>
        <w:rPr>
          <w:color w:val="595959"/>
        </w:rPr>
      </w:pPr>
      <w:r>
        <w:br w:type="page"/>
      </w:r>
    </w:p>
    <w:p w14:paraId="1C88B2FD" w14:textId="77777777" w:rsidR="00A47DCC" w:rsidRDefault="00000000">
      <w:pPr>
        <w:rPr>
          <w:sz w:val="32"/>
          <w:szCs w:val="32"/>
        </w:rPr>
      </w:pPr>
      <w:r>
        <w:rPr>
          <w:sz w:val="32"/>
          <w:szCs w:val="32"/>
        </w:rPr>
        <w:lastRenderedPageBreak/>
        <w:t>List of Committee Members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47DCC" w14:paraId="4C8D4451" w14:textId="77777777">
        <w:tc>
          <w:tcPr>
            <w:tcW w:w="4508" w:type="dxa"/>
          </w:tcPr>
          <w:p w14:paraId="43475C24" w14:textId="77777777" w:rsidR="00A47DCC" w:rsidRDefault="00000000">
            <w:pPr>
              <w:spacing w:line="240" w:lineRule="auto"/>
            </w:pPr>
            <w:r>
              <w:t>Names, initials, pronouns and * to mark non-attendance</w:t>
            </w:r>
          </w:p>
        </w:tc>
        <w:tc>
          <w:tcPr>
            <w:tcW w:w="4508" w:type="dxa"/>
          </w:tcPr>
          <w:p w14:paraId="23A6AED1" w14:textId="77777777" w:rsidR="00A47DCC" w:rsidRDefault="00000000">
            <w:pPr>
              <w:spacing w:line="240" w:lineRule="auto"/>
            </w:pPr>
            <w:r>
              <w:t>Role</w:t>
            </w:r>
          </w:p>
        </w:tc>
      </w:tr>
      <w:tr w:rsidR="00A47DCC" w14:paraId="7DB624BD" w14:textId="77777777">
        <w:tc>
          <w:tcPr>
            <w:tcW w:w="4508" w:type="dxa"/>
          </w:tcPr>
          <w:p w14:paraId="6282C0B3" w14:textId="77777777" w:rsidR="00A47DCC" w:rsidRDefault="00000000">
            <w:pPr>
              <w:spacing w:line="240" w:lineRule="auto"/>
            </w:pPr>
            <w:r>
              <w:t xml:space="preserve">Jamie Charles, </w:t>
            </w:r>
            <w:r>
              <w:rPr>
                <w:b/>
              </w:rPr>
              <w:t>JC</w:t>
            </w:r>
            <w:r>
              <w:t>, she/her</w:t>
            </w:r>
          </w:p>
        </w:tc>
        <w:tc>
          <w:tcPr>
            <w:tcW w:w="4508" w:type="dxa"/>
          </w:tcPr>
          <w:p w14:paraId="4D2774BC" w14:textId="77777777" w:rsidR="00A47DCC" w:rsidRDefault="00000000">
            <w:pPr>
              <w:spacing w:line="240" w:lineRule="auto"/>
            </w:pPr>
            <w:r>
              <w:t xml:space="preserve">President </w:t>
            </w:r>
          </w:p>
        </w:tc>
      </w:tr>
      <w:tr w:rsidR="00A47DCC" w14:paraId="0D0F976E" w14:textId="77777777">
        <w:tc>
          <w:tcPr>
            <w:tcW w:w="4508" w:type="dxa"/>
          </w:tcPr>
          <w:p w14:paraId="4FAC5BB3" w14:textId="77777777" w:rsidR="00A47DCC" w:rsidRDefault="00000000">
            <w:pPr>
              <w:spacing w:line="240" w:lineRule="auto"/>
            </w:pPr>
            <w:r>
              <w:t xml:space="preserve">George Stokes, </w:t>
            </w:r>
            <w:r>
              <w:rPr>
                <w:b/>
              </w:rPr>
              <w:t>GS</w:t>
            </w:r>
            <w:r>
              <w:t>, he/him</w:t>
            </w:r>
          </w:p>
        </w:tc>
        <w:tc>
          <w:tcPr>
            <w:tcW w:w="4508" w:type="dxa"/>
          </w:tcPr>
          <w:p w14:paraId="2246B161" w14:textId="77777777" w:rsidR="00A47DCC" w:rsidRDefault="00000000">
            <w:pPr>
              <w:spacing w:line="240" w:lineRule="auto"/>
            </w:pPr>
            <w:r>
              <w:t>Vice President</w:t>
            </w:r>
          </w:p>
        </w:tc>
      </w:tr>
      <w:tr w:rsidR="00A47DCC" w14:paraId="2C743948" w14:textId="77777777">
        <w:tc>
          <w:tcPr>
            <w:tcW w:w="4508" w:type="dxa"/>
          </w:tcPr>
          <w:p w14:paraId="2A310B7D" w14:textId="77777777" w:rsidR="00A47DCC" w:rsidRDefault="00000000">
            <w:pPr>
              <w:spacing w:line="240" w:lineRule="auto"/>
            </w:pPr>
            <w:r>
              <w:t xml:space="preserve">James O’Garro, </w:t>
            </w:r>
            <w:r>
              <w:rPr>
                <w:b/>
              </w:rPr>
              <w:t>JO</w:t>
            </w:r>
            <w:r>
              <w:t>, he/him</w:t>
            </w:r>
          </w:p>
        </w:tc>
        <w:tc>
          <w:tcPr>
            <w:tcW w:w="4508" w:type="dxa"/>
          </w:tcPr>
          <w:p w14:paraId="36927A8D" w14:textId="77777777" w:rsidR="00A47DCC" w:rsidRDefault="00000000">
            <w:pPr>
              <w:spacing w:line="240" w:lineRule="auto"/>
            </w:pPr>
            <w:r>
              <w:t>Treasurer</w:t>
            </w:r>
          </w:p>
        </w:tc>
      </w:tr>
      <w:tr w:rsidR="00A47DCC" w14:paraId="6E248762" w14:textId="77777777">
        <w:tc>
          <w:tcPr>
            <w:tcW w:w="4508" w:type="dxa"/>
          </w:tcPr>
          <w:p w14:paraId="01C652A1" w14:textId="77777777" w:rsidR="00A47DCC" w:rsidRDefault="00000000">
            <w:pPr>
              <w:spacing w:line="240" w:lineRule="auto"/>
            </w:pPr>
            <w:r>
              <w:t xml:space="preserve">Jacob Hougie, </w:t>
            </w:r>
            <w:r>
              <w:rPr>
                <w:b/>
              </w:rPr>
              <w:t>JH</w:t>
            </w:r>
            <w:r>
              <w:t>, he/him</w:t>
            </w:r>
          </w:p>
        </w:tc>
        <w:tc>
          <w:tcPr>
            <w:tcW w:w="4508" w:type="dxa"/>
          </w:tcPr>
          <w:p w14:paraId="305CAB4D" w14:textId="77777777" w:rsidR="00A47DCC" w:rsidRDefault="00000000">
            <w:pPr>
              <w:spacing w:line="240" w:lineRule="auto"/>
            </w:pPr>
            <w:r>
              <w:t>Secretary</w:t>
            </w:r>
          </w:p>
        </w:tc>
      </w:tr>
      <w:tr w:rsidR="00A47DCC" w14:paraId="1C2C2235" w14:textId="77777777">
        <w:tc>
          <w:tcPr>
            <w:tcW w:w="4508" w:type="dxa"/>
          </w:tcPr>
          <w:p w14:paraId="0A6AA65A" w14:textId="77777777" w:rsidR="00A47DCC" w:rsidRDefault="00000000">
            <w:pPr>
              <w:spacing w:line="240" w:lineRule="auto"/>
            </w:pPr>
            <w:r>
              <w:t xml:space="preserve">Keelan Shorten, </w:t>
            </w:r>
            <w:r>
              <w:rPr>
                <w:b/>
              </w:rPr>
              <w:t>KS</w:t>
            </w:r>
            <w:r>
              <w:t>, he/him</w:t>
            </w:r>
          </w:p>
        </w:tc>
        <w:tc>
          <w:tcPr>
            <w:tcW w:w="4508" w:type="dxa"/>
          </w:tcPr>
          <w:p w14:paraId="387C85F7" w14:textId="77777777" w:rsidR="00A47DCC" w:rsidRDefault="00000000">
            <w:pPr>
              <w:spacing w:line="240" w:lineRule="auto"/>
            </w:pPr>
            <w:r>
              <w:t>Welfare</w:t>
            </w:r>
          </w:p>
        </w:tc>
      </w:tr>
      <w:tr w:rsidR="00A47DCC" w14:paraId="01928300" w14:textId="77777777">
        <w:tc>
          <w:tcPr>
            <w:tcW w:w="4508" w:type="dxa"/>
          </w:tcPr>
          <w:p w14:paraId="64291E0C" w14:textId="77777777" w:rsidR="00A47DCC" w:rsidRDefault="00000000">
            <w:pPr>
              <w:spacing w:line="240" w:lineRule="auto"/>
            </w:pPr>
            <w:proofErr w:type="spellStart"/>
            <w:r>
              <w:t>Vasilisa</w:t>
            </w:r>
            <w:proofErr w:type="spellEnd"/>
            <w:r>
              <w:t xml:space="preserve"> </w:t>
            </w:r>
            <w:proofErr w:type="spellStart"/>
            <w:r>
              <w:t>Grachova</w:t>
            </w:r>
            <w:proofErr w:type="spellEnd"/>
            <w:r>
              <w:t xml:space="preserve">, </w:t>
            </w:r>
            <w:r>
              <w:rPr>
                <w:b/>
              </w:rPr>
              <w:t>VG</w:t>
            </w:r>
            <w:r>
              <w:t>, she/they</w:t>
            </w:r>
          </w:p>
        </w:tc>
        <w:tc>
          <w:tcPr>
            <w:tcW w:w="4508" w:type="dxa"/>
          </w:tcPr>
          <w:p w14:paraId="1872A78D" w14:textId="77777777" w:rsidR="00A47DCC" w:rsidRDefault="00000000">
            <w:pPr>
              <w:spacing w:line="240" w:lineRule="auto"/>
            </w:pPr>
            <w:r>
              <w:t>Welfare</w:t>
            </w:r>
          </w:p>
        </w:tc>
      </w:tr>
      <w:tr w:rsidR="00A47DCC" w14:paraId="077466A3" w14:textId="77777777">
        <w:tc>
          <w:tcPr>
            <w:tcW w:w="4508" w:type="dxa"/>
          </w:tcPr>
          <w:p w14:paraId="6CB84202" w14:textId="77777777" w:rsidR="00A47DCC" w:rsidRDefault="00000000">
            <w:pPr>
              <w:spacing w:line="240" w:lineRule="auto"/>
            </w:pPr>
            <w:r>
              <w:t xml:space="preserve">Ben Palmer-Welch, </w:t>
            </w:r>
            <w:r>
              <w:rPr>
                <w:b/>
              </w:rPr>
              <w:t>BPW</w:t>
            </w:r>
            <w:r>
              <w:t>, he/him</w:t>
            </w:r>
          </w:p>
        </w:tc>
        <w:tc>
          <w:tcPr>
            <w:tcW w:w="4508" w:type="dxa"/>
          </w:tcPr>
          <w:p w14:paraId="73C92A9B" w14:textId="77777777" w:rsidR="00A47DCC" w:rsidRDefault="00000000">
            <w:pPr>
              <w:spacing w:line="240" w:lineRule="auto"/>
            </w:pPr>
            <w:r>
              <w:t>Welfare</w:t>
            </w:r>
          </w:p>
        </w:tc>
      </w:tr>
      <w:tr w:rsidR="00A47DCC" w14:paraId="6BEDF0D7" w14:textId="77777777">
        <w:tc>
          <w:tcPr>
            <w:tcW w:w="4508" w:type="dxa"/>
          </w:tcPr>
          <w:p w14:paraId="1792251A" w14:textId="77777777" w:rsidR="00A47DCC" w:rsidRDefault="00000000">
            <w:pPr>
              <w:spacing w:line="240" w:lineRule="auto"/>
            </w:pPr>
            <w:r>
              <w:t xml:space="preserve">James Walker, </w:t>
            </w:r>
            <w:r>
              <w:rPr>
                <w:b/>
              </w:rPr>
              <w:t>JW</w:t>
            </w:r>
            <w:r>
              <w:t>, he/him</w:t>
            </w:r>
          </w:p>
        </w:tc>
        <w:tc>
          <w:tcPr>
            <w:tcW w:w="4508" w:type="dxa"/>
          </w:tcPr>
          <w:p w14:paraId="5CA61E86" w14:textId="77777777" w:rsidR="00A47DCC" w:rsidRDefault="00000000">
            <w:pPr>
              <w:spacing w:line="240" w:lineRule="auto"/>
            </w:pPr>
            <w:r>
              <w:t>Academic and Access</w:t>
            </w:r>
          </w:p>
        </w:tc>
      </w:tr>
      <w:tr w:rsidR="00A47DCC" w14:paraId="0427B6D9" w14:textId="77777777">
        <w:tc>
          <w:tcPr>
            <w:tcW w:w="4508" w:type="dxa"/>
          </w:tcPr>
          <w:p w14:paraId="223D531B" w14:textId="77777777" w:rsidR="00A47DCC" w:rsidRDefault="00000000">
            <w:pPr>
              <w:spacing w:line="240" w:lineRule="auto"/>
            </w:pPr>
            <w:r>
              <w:t xml:space="preserve">Kitty Joyce, </w:t>
            </w:r>
            <w:r>
              <w:rPr>
                <w:b/>
              </w:rPr>
              <w:t>KJ</w:t>
            </w:r>
            <w:r>
              <w:t>, she/her</w:t>
            </w:r>
          </w:p>
        </w:tc>
        <w:tc>
          <w:tcPr>
            <w:tcW w:w="4508" w:type="dxa"/>
          </w:tcPr>
          <w:p w14:paraId="25A9F4F9" w14:textId="77777777" w:rsidR="00A47DCC" w:rsidRDefault="00000000">
            <w:pPr>
              <w:spacing w:line="240" w:lineRule="auto"/>
            </w:pPr>
            <w:r>
              <w:t>Green</w:t>
            </w:r>
          </w:p>
        </w:tc>
      </w:tr>
      <w:tr w:rsidR="00A47DCC" w14:paraId="147593A0" w14:textId="77777777">
        <w:tc>
          <w:tcPr>
            <w:tcW w:w="4508" w:type="dxa"/>
          </w:tcPr>
          <w:p w14:paraId="029E53C4" w14:textId="77777777" w:rsidR="00A47DCC" w:rsidRDefault="00000000">
            <w:pPr>
              <w:spacing w:line="240" w:lineRule="auto"/>
            </w:pPr>
            <w:r>
              <w:t xml:space="preserve">Yifei Zheng, </w:t>
            </w:r>
            <w:r>
              <w:rPr>
                <w:b/>
              </w:rPr>
              <w:t>YZ</w:t>
            </w:r>
            <w:r>
              <w:t>, he/him</w:t>
            </w:r>
          </w:p>
        </w:tc>
        <w:tc>
          <w:tcPr>
            <w:tcW w:w="4508" w:type="dxa"/>
          </w:tcPr>
          <w:p w14:paraId="0F002AC5" w14:textId="77777777" w:rsidR="00A47DCC" w:rsidRDefault="00000000">
            <w:pPr>
              <w:spacing w:line="240" w:lineRule="auto"/>
            </w:pPr>
            <w:r>
              <w:t>Catering, Accommodation and Facilities</w:t>
            </w:r>
          </w:p>
        </w:tc>
      </w:tr>
      <w:tr w:rsidR="00A47DCC" w14:paraId="6AE1F9C1" w14:textId="77777777">
        <w:tc>
          <w:tcPr>
            <w:tcW w:w="4508" w:type="dxa"/>
          </w:tcPr>
          <w:p w14:paraId="7DAD1340" w14:textId="77777777" w:rsidR="00A47DCC" w:rsidRDefault="00000000">
            <w:pPr>
              <w:spacing w:line="240" w:lineRule="auto"/>
            </w:pPr>
            <w:r>
              <w:t xml:space="preserve">Matthew Wadey, </w:t>
            </w:r>
            <w:r>
              <w:rPr>
                <w:b/>
              </w:rPr>
              <w:t>MW</w:t>
            </w:r>
            <w:r>
              <w:t>, he/him</w:t>
            </w:r>
          </w:p>
        </w:tc>
        <w:tc>
          <w:tcPr>
            <w:tcW w:w="4508" w:type="dxa"/>
          </w:tcPr>
          <w:p w14:paraId="73C86BF1" w14:textId="77777777" w:rsidR="00A47DCC" w:rsidRDefault="00000000">
            <w:pPr>
              <w:spacing w:line="240" w:lineRule="auto"/>
            </w:pPr>
            <w:r>
              <w:t>Sports and Societies</w:t>
            </w:r>
          </w:p>
        </w:tc>
      </w:tr>
      <w:tr w:rsidR="00A47DCC" w14:paraId="437DB518" w14:textId="77777777">
        <w:tc>
          <w:tcPr>
            <w:tcW w:w="4508" w:type="dxa"/>
          </w:tcPr>
          <w:p w14:paraId="7A374F08" w14:textId="77777777" w:rsidR="00A47DCC" w:rsidRDefault="00000000">
            <w:pPr>
              <w:spacing w:line="240" w:lineRule="auto"/>
            </w:pPr>
            <w:r>
              <w:t xml:space="preserve">Gosia </w:t>
            </w:r>
            <w:proofErr w:type="spellStart"/>
            <w:r>
              <w:t>Szakowska</w:t>
            </w:r>
            <w:proofErr w:type="spellEnd"/>
            <w:r>
              <w:t xml:space="preserve">, </w:t>
            </w:r>
            <w:proofErr w:type="spellStart"/>
            <w:r>
              <w:rPr>
                <w:b/>
              </w:rPr>
              <w:t>GoSz</w:t>
            </w:r>
            <w:proofErr w:type="spellEnd"/>
            <w:r>
              <w:t>, she/her</w:t>
            </w:r>
          </w:p>
        </w:tc>
        <w:tc>
          <w:tcPr>
            <w:tcW w:w="4508" w:type="dxa"/>
          </w:tcPr>
          <w:p w14:paraId="36DFD1BB" w14:textId="77777777" w:rsidR="00A47DCC" w:rsidRDefault="00000000">
            <w:pPr>
              <w:spacing w:line="240" w:lineRule="auto"/>
            </w:pPr>
            <w:proofErr w:type="spellStart"/>
            <w:r>
              <w:t>Ents</w:t>
            </w:r>
            <w:proofErr w:type="spellEnd"/>
          </w:p>
        </w:tc>
      </w:tr>
      <w:tr w:rsidR="00A47DCC" w14:paraId="6C9BEB64" w14:textId="77777777">
        <w:tc>
          <w:tcPr>
            <w:tcW w:w="4508" w:type="dxa"/>
          </w:tcPr>
          <w:p w14:paraId="48994278" w14:textId="77777777" w:rsidR="00A47DCC" w:rsidRDefault="00000000">
            <w:pPr>
              <w:spacing w:line="240" w:lineRule="auto"/>
            </w:pPr>
            <w:r>
              <w:t xml:space="preserve">Muhammad Mahmoud, </w:t>
            </w:r>
            <w:r>
              <w:rPr>
                <w:b/>
              </w:rPr>
              <w:t>MM</w:t>
            </w:r>
            <w:r>
              <w:t>, he/him*</w:t>
            </w:r>
          </w:p>
        </w:tc>
        <w:tc>
          <w:tcPr>
            <w:tcW w:w="4508" w:type="dxa"/>
          </w:tcPr>
          <w:p w14:paraId="3A97CCE3" w14:textId="77777777" w:rsidR="00A47DCC" w:rsidRDefault="00000000">
            <w:pPr>
              <w:spacing w:line="240" w:lineRule="auto"/>
            </w:pPr>
            <w:r>
              <w:t>Ethnic Minorities</w:t>
            </w:r>
          </w:p>
        </w:tc>
      </w:tr>
      <w:tr w:rsidR="00A47DCC" w14:paraId="36C096A5" w14:textId="77777777">
        <w:tc>
          <w:tcPr>
            <w:tcW w:w="4508" w:type="dxa"/>
          </w:tcPr>
          <w:p w14:paraId="34A24DBF" w14:textId="77777777" w:rsidR="00A47DCC" w:rsidRDefault="00000000">
            <w:pPr>
              <w:spacing w:line="240" w:lineRule="auto"/>
            </w:pPr>
            <w:r>
              <w:t xml:space="preserve">Neve Baskar, </w:t>
            </w:r>
            <w:r>
              <w:rPr>
                <w:b/>
              </w:rPr>
              <w:t>NB</w:t>
            </w:r>
            <w:r>
              <w:t>, she/her</w:t>
            </w:r>
          </w:p>
        </w:tc>
        <w:tc>
          <w:tcPr>
            <w:tcW w:w="4508" w:type="dxa"/>
          </w:tcPr>
          <w:p w14:paraId="518D59F3" w14:textId="77777777" w:rsidR="00A47DCC" w:rsidRDefault="00000000">
            <w:pPr>
              <w:spacing w:line="240" w:lineRule="auto"/>
            </w:pPr>
            <w:r>
              <w:t>International Students</w:t>
            </w:r>
          </w:p>
        </w:tc>
      </w:tr>
      <w:tr w:rsidR="00A47DCC" w14:paraId="0E735280" w14:textId="77777777">
        <w:tc>
          <w:tcPr>
            <w:tcW w:w="4508" w:type="dxa"/>
          </w:tcPr>
          <w:p w14:paraId="156009D7" w14:textId="77777777" w:rsidR="00A47DCC" w:rsidRDefault="00000000">
            <w:pPr>
              <w:spacing w:line="240" w:lineRule="auto"/>
            </w:pPr>
            <w:r>
              <w:t xml:space="preserve">Emma Gibson, </w:t>
            </w:r>
            <w:r>
              <w:rPr>
                <w:b/>
              </w:rPr>
              <w:t>EG</w:t>
            </w:r>
            <w:r>
              <w:t>, she/they/he*</w:t>
            </w:r>
          </w:p>
        </w:tc>
        <w:tc>
          <w:tcPr>
            <w:tcW w:w="4508" w:type="dxa"/>
          </w:tcPr>
          <w:p w14:paraId="2066450A" w14:textId="77777777" w:rsidR="00A47DCC" w:rsidRDefault="00000000">
            <w:pPr>
              <w:spacing w:line="240" w:lineRule="auto"/>
            </w:pPr>
            <w:r>
              <w:t>LGBTQ+</w:t>
            </w:r>
          </w:p>
        </w:tc>
      </w:tr>
      <w:tr w:rsidR="00A47DCC" w14:paraId="17F39728" w14:textId="77777777">
        <w:tc>
          <w:tcPr>
            <w:tcW w:w="4508" w:type="dxa"/>
          </w:tcPr>
          <w:p w14:paraId="79309F03" w14:textId="77777777" w:rsidR="00A47DCC" w:rsidRDefault="00000000">
            <w:pPr>
              <w:spacing w:line="240" w:lineRule="auto"/>
            </w:pPr>
            <w:r>
              <w:t xml:space="preserve">Lucy </w:t>
            </w:r>
            <w:proofErr w:type="spellStart"/>
            <w:r>
              <w:t>Trusler</w:t>
            </w:r>
            <w:proofErr w:type="spellEnd"/>
            <w:r>
              <w:t xml:space="preserve">, </w:t>
            </w:r>
            <w:r>
              <w:rPr>
                <w:b/>
              </w:rPr>
              <w:t>LT</w:t>
            </w:r>
            <w:r>
              <w:t>, she/her</w:t>
            </w:r>
          </w:p>
        </w:tc>
        <w:tc>
          <w:tcPr>
            <w:tcW w:w="4508" w:type="dxa"/>
          </w:tcPr>
          <w:p w14:paraId="59511DDD" w14:textId="77777777" w:rsidR="00A47DCC" w:rsidRDefault="00000000">
            <w:pPr>
              <w:spacing w:line="240" w:lineRule="auto"/>
            </w:pPr>
            <w:r>
              <w:t>Gender Equalities</w:t>
            </w:r>
          </w:p>
        </w:tc>
      </w:tr>
      <w:tr w:rsidR="00A47DCC" w14:paraId="41D3DCEA" w14:textId="77777777">
        <w:tc>
          <w:tcPr>
            <w:tcW w:w="4508" w:type="dxa"/>
          </w:tcPr>
          <w:p w14:paraId="76FA9446" w14:textId="77777777" w:rsidR="00A47DCC" w:rsidRDefault="00000000">
            <w:pPr>
              <w:spacing w:line="240" w:lineRule="auto"/>
            </w:pPr>
            <w:r>
              <w:t xml:space="preserve">Malachi Gee, </w:t>
            </w:r>
            <w:r>
              <w:rPr>
                <w:b/>
              </w:rPr>
              <w:t>MG</w:t>
            </w:r>
            <w:r>
              <w:t>, he/him</w:t>
            </w:r>
          </w:p>
        </w:tc>
        <w:tc>
          <w:tcPr>
            <w:tcW w:w="4508" w:type="dxa"/>
          </w:tcPr>
          <w:p w14:paraId="06172ADC" w14:textId="77777777" w:rsidR="00A47DCC" w:rsidRDefault="00000000">
            <w:pPr>
              <w:spacing w:line="240" w:lineRule="auto"/>
            </w:pPr>
            <w:r>
              <w:t>Disabled Students</w:t>
            </w:r>
          </w:p>
        </w:tc>
      </w:tr>
      <w:tr w:rsidR="00A47DCC" w14:paraId="4E45A20F" w14:textId="77777777">
        <w:tc>
          <w:tcPr>
            <w:tcW w:w="4508" w:type="dxa"/>
          </w:tcPr>
          <w:p w14:paraId="77CED02D" w14:textId="77777777" w:rsidR="00A47DCC" w:rsidRDefault="00000000">
            <w:pPr>
              <w:spacing w:line="240" w:lineRule="auto"/>
            </w:pPr>
            <w:r>
              <w:t xml:space="preserve">Dylan Mankin, </w:t>
            </w:r>
            <w:r>
              <w:rPr>
                <w:b/>
              </w:rPr>
              <w:t>DM</w:t>
            </w:r>
            <w:r>
              <w:t>, he/him*</w:t>
            </w:r>
          </w:p>
        </w:tc>
        <w:tc>
          <w:tcPr>
            <w:tcW w:w="4508" w:type="dxa"/>
          </w:tcPr>
          <w:p w14:paraId="54154003" w14:textId="77777777" w:rsidR="00A47DCC" w:rsidRDefault="00000000">
            <w:pPr>
              <w:spacing w:line="240" w:lineRule="auto"/>
            </w:pPr>
            <w:r>
              <w:t>Computing (non-voting)</w:t>
            </w:r>
          </w:p>
        </w:tc>
      </w:tr>
    </w:tbl>
    <w:p w14:paraId="6066F3A9" w14:textId="77777777" w:rsidR="00A47DCC" w:rsidRDefault="00A47DCC"/>
    <w:p w14:paraId="689E8EE8" w14:textId="77777777" w:rsidR="00A47DCC" w:rsidRDefault="00000000">
      <w:r>
        <w:br w:type="page"/>
      </w:r>
    </w:p>
    <w:p w14:paraId="25DD456E" w14:textId="77777777" w:rsidR="00A47DCC" w:rsidRDefault="00000000">
      <w:pPr>
        <w:rPr>
          <w:sz w:val="32"/>
          <w:szCs w:val="32"/>
        </w:rPr>
      </w:pPr>
      <w:r>
        <w:rPr>
          <w:sz w:val="32"/>
          <w:szCs w:val="32"/>
        </w:rPr>
        <w:lastRenderedPageBreak/>
        <w:t>Agenda</w:t>
      </w:r>
    </w:p>
    <w:p w14:paraId="34BD5D0F" w14:textId="77777777" w:rsidR="00A47DCC" w:rsidRDefault="00A47DCC">
      <w:pPr>
        <w:keepNext/>
        <w:keepLines/>
        <w:pBdr>
          <w:top w:val="nil"/>
          <w:left w:val="nil"/>
          <w:bottom w:val="nil"/>
          <w:right w:val="nil"/>
          <w:between w:val="nil"/>
        </w:pBdr>
        <w:spacing w:before="240" w:after="0"/>
        <w:rPr>
          <w:color w:val="000000"/>
          <w:sz w:val="32"/>
          <w:szCs w:val="32"/>
        </w:rPr>
      </w:pPr>
    </w:p>
    <w:sdt>
      <w:sdtPr>
        <w:id w:val="-1640189132"/>
        <w:docPartObj>
          <w:docPartGallery w:val="Table of Contents"/>
          <w:docPartUnique/>
        </w:docPartObj>
      </w:sdtPr>
      <w:sdtContent>
        <w:p w14:paraId="5FA7E8F5" w14:textId="77777777" w:rsidR="00A47DCC" w:rsidRDefault="00000000">
          <w:pPr>
            <w:pBdr>
              <w:top w:val="nil"/>
              <w:left w:val="nil"/>
              <w:bottom w:val="nil"/>
              <w:right w:val="nil"/>
              <w:between w:val="nil"/>
            </w:pBdr>
            <w:tabs>
              <w:tab w:val="right" w:pos="901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Summary of Key Points</w:t>
            </w:r>
            <w:r>
              <w:rPr>
                <w:color w:val="000000"/>
              </w:rPr>
              <w:tab/>
              <w:t>3</w:t>
            </w:r>
          </w:hyperlink>
        </w:p>
        <w:p w14:paraId="47A0D70B" w14:textId="77777777" w:rsidR="00A47DCC" w:rsidRDefault="00000000">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30j0zll">
            <w:r>
              <w:rPr>
                <w:color w:val="000000"/>
              </w:rPr>
              <w:t>Action Points</w:t>
            </w:r>
            <w:r>
              <w:rPr>
                <w:color w:val="000000"/>
              </w:rPr>
              <w:tab/>
              <w:t>3</w:t>
            </w:r>
          </w:hyperlink>
        </w:p>
        <w:p w14:paraId="0066AB40" w14:textId="77777777" w:rsidR="00A47DCC" w:rsidRDefault="00000000">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1fob9te">
            <w:r>
              <w:rPr>
                <w:color w:val="000000"/>
              </w:rPr>
              <w:t>0. Administrative Matters and Welcome</w:t>
            </w:r>
            <w:r>
              <w:rPr>
                <w:color w:val="000000"/>
              </w:rPr>
              <w:tab/>
              <w:t>4</w:t>
            </w:r>
          </w:hyperlink>
        </w:p>
        <w:p w14:paraId="7DC45917" w14:textId="77777777" w:rsidR="00A47DCC" w:rsidRDefault="00000000">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3znysh7">
            <w:r>
              <w:rPr>
                <w:color w:val="000000"/>
              </w:rPr>
              <w:t xml:space="preserve">1. Renewal of amended JCR Committee Elections Active Policy </w:t>
            </w:r>
          </w:hyperlink>
          <w:hyperlink w:anchor="_heading=h.3znysh7">
            <w:r>
              <w:rPr>
                <w:b/>
                <w:color w:val="000000"/>
              </w:rPr>
              <w:t>(JC)</w:t>
            </w:r>
          </w:hyperlink>
          <w:hyperlink w:anchor="_heading=h.3znysh7">
            <w:r>
              <w:rPr>
                <w:color w:val="000000"/>
              </w:rPr>
              <w:tab/>
              <w:t>4</w:t>
            </w:r>
          </w:hyperlink>
        </w:p>
        <w:p w14:paraId="709AB2F4" w14:textId="3B7919EE" w:rsidR="00A47DCC" w:rsidRDefault="00000000">
          <w:pPr>
            <w:pBdr>
              <w:top w:val="nil"/>
              <w:left w:val="nil"/>
              <w:bottom w:val="nil"/>
              <w:right w:val="nil"/>
              <w:between w:val="nil"/>
            </w:pBdr>
            <w:tabs>
              <w:tab w:val="left" w:pos="660"/>
              <w:tab w:val="right" w:pos="9016"/>
            </w:tabs>
            <w:spacing w:after="100"/>
            <w:rPr>
              <w:rFonts w:ascii="Calibri" w:eastAsia="Calibri" w:hAnsi="Calibri" w:cs="Calibri"/>
              <w:color w:val="000000"/>
              <w:sz w:val="22"/>
              <w:szCs w:val="22"/>
            </w:rPr>
          </w:pPr>
          <w:hyperlink w:anchor="_heading=h.2et92p0">
            <w:r>
              <w:rPr>
                <w:b/>
                <w:color w:val="000000"/>
              </w:rPr>
              <w:t>2.</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sidR="00874677">
            <w:rPr>
              <w:noProof/>
            </w:rPr>
            <w:t>5</w:t>
          </w:r>
          <w:r>
            <w:fldChar w:fldCharType="end"/>
          </w:r>
        </w:p>
        <w:p w14:paraId="79D01C92" w14:textId="6C8CD6AA" w:rsidR="00A47DCC" w:rsidRDefault="00000000">
          <w:pPr>
            <w:pBdr>
              <w:top w:val="nil"/>
              <w:left w:val="nil"/>
              <w:bottom w:val="nil"/>
              <w:right w:val="nil"/>
              <w:between w:val="nil"/>
            </w:pBdr>
            <w:tabs>
              <w:tab w:val="left" w:pos="660"/>
              <w:tab w:val="right" w:pos="9016"/>
            </w:tabs>
            <w:spacing w:after="100"/>
            <w:rPr>
              <w:rFonts w:ascii="Calibri" w:eastAsia="Calibri" w:hAnsi="Calibri" w:cs="Calibri"/>
              <w:color w:val="000000"/>
              <w:sz w:val="22"/>
              <w:szCs w:val="22"/>
            </w:rPr>
          </w:pPr>
          <w:hyperlink w:anchor="_heading=h.tyjcwt">
            <w:r>
              <w:rPr>
                <w:b/>
                <w:color w:val="000000"/>
              </w:rPr>
              <w:t>3.</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sidR="00874677">
            <w:rPr>
              <w:noProof/>
            </w:rPr>
            <w:t>5</w:t>
          </w:r>
          <w:r>
            <w:fldChar w:fldCharType="end"/>
          </w:r>
        </w:p>
        <w:p w14:paraId="3FE4F677" w14:textId="0A3B4692" w:rsidR="00A47DCC" w:rsidRDefault="00000000">
          <w:pPr>
            <w:pBdr>
              <w:top w:val="nil"/>
              <w:left w:val="nil"/>
              <w:bottom w:val="nil"/>
              <w:right w:val="nil"/>
              <w:between w:val="nil"/>
            </w:pBdr>
            <w:tabs>
              <w:tab w:val="left" w:pos="660"/>
              <w:tab w:val="right" w:pos="9016"/>
            </w:tabs>
            <w:spacing w:after="100"/>
            <w:rPr>
              <w:rFonts w:ascii="Calibri" w:eastAsia="Calibri" w:hAnsi="Calibri" w:cs="Calibri"/>
              <w:color w:val="000000"/>
              <w:sz w:val="22"/>
              <w:szCs w:val="22"/>
            </w:rPr>
          </w:pPr>
          <w:hyperlink w:anchor="_heading=h.3dy6vkm">
            <w:r>
              <w:rPr>
                <w:b/>
                <w:color w:val="000000"/>
              </w:rPr>
              <w:t>4.</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sidR="00874677">
            <w:rPr>
              <w:noProof/>
            </w:rPr>
            <w:t>6</w:t>
          </w:r>
          <w:r>
            <w:fldChar w:fldCharType="end"/>
          </w:r>
        </w:p>
        <w:p w14:paraId="4DCFFC96" w14:textId="1CC0E08F" w:rsidR="00A47DCC" w:rsidRDefault="00000000">
          <w:pPr>
            <w:pBdr>
              <w:top w:val="nil"/>
              <w:left w:val="nil"/>
              <w:bottom w:val="nil"/>
              <w:right w:val="nil"/>
              <w:between w:val="nil"/>
            </w:pBdr>
            <w:tabs>
              <w:tab w:val="left" w:pos="660"/>
              <w:tab w:val="right" w:pos="9016"/>
            </w:tabs>
            <w:spacing w:after="100"/>
            <w:rPr>
              <w:rFonts w:ascii="Calibri" w:eastAsia="Calibri" w:hAnsi="Calibri" w:cs="Calibri"/>
              <w:color w:val="000000"/>
              <w:sz w:val="22"/>
              <w:szCs w:val="22"/>
            </w:rPr>
          </w:pPr>
          <w:hyperlink w:anchor="_heading=h.1t3h5sf">
            <w:r>
              <w:rPr>
                <w:b/>
                <w:color w:val="000000"/>
              </w:rPr>
              <w:t>5.</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sidR="00874677">
            <w:rPr>
              <w:noProof/>
            </w:rPr>
            <w:t>7</w:t>
          </w:r>
          <w:r>
            <w:fldChar w:fldCharType="end"/>
          </w:r>
        </w:p>
        <w:p w14:paraId="3F19D9AA" w14:textId="77777777" w:rsidR="00A47DCC" w:rsidRDefault="00000000">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2s8eyo1">
            <w:r>
              <w:rPr>
                <w:color w:val="000000"/>
              </w:rPr>
              <w:t>6. Any Other Business</w:t>
            </w:r>
            <w:r>
              <w:rPr>
                <w:color w:val="000000"/>
              </w:rPr>
              <w:tab/>
              <w:t>6</w:t>
            </w:r>
          </w:hyperlink>
        </w:p>
        <w:p w14:paraId="5DC01A0F" w14:textId="77777777" w:rsidR="00A47DCC" w:rsidRDefault="00000000">
          <w:r>
            <w:fldChar w:fldCharType="end"/>
          </w:r>
        </w:p>
      </w:sdtContent>
    </w:sdt>
    <w:p w14:paraId="2DB4A058" w14:textId="77777777" w:rsidR="00A47DCC" w:rsidRDefault="00000000">
      <w:pPr>
        <w:pStyle w:val="Heading1"/>
      </w:pPr>
      <w:bookmarkStart w:id="0" w:name="_heading=h.gjdgxs" w:colFirst="0" w:colLast="0"/>
      <w:bookmarkEnd w:id="0"/>
      <w:r>
        <w:t>Summary of Key Points</w:t>
      </w:r>
    </w:p>
    <w:p w14:paraId="05782338" w14:textId="77777777" w:rsidR="00A47DCC" w:rsidRDefault="00000000">
      <w:pPr>
        <w:numPr>
          <w:ilvl w:val="0"/>
          <w:numId w:val="3"/>
        </w:numPr>
        <w:pBdr>
          <w:top w:val="nil"/>
          <w:left w:val="nil"/>
          <w:bottom w:val="nil"/>
          <w:right w:val="nil"/>
          <w:between w:val="nil"/>
        </w:pBdr>
        <w:shd w:val="clear" w:color="auto" w:fill="00FFFF"/>
        <w:spacing w:after="0"/>
        <w:rPr>
          <w:color w:val="000000"/>
        </w:rPr>
      </w:pPr>
      <w:bookmarkStart w:id="1" w:name="_heading=h.30j0zll" w:colFirst="0" w:colLast="0"/>
      <w:bookmarkEnd w:id="1"/>
      <w:r>
        <w:rPr>
          <w:color w:val="000000"/>
        </w:rPr>
        <w:t>The JCR approved the renewal of the JCR Committee Elections Active Policy and approved the new Hybrid Meetings Active Policy, Punt Hire Active Policy, Class Act Active Policy, Ethnic Minorities Active Policy.</w:t>
      </w:r>
    </w:p>
    <w:p w14:paraId="6CEBC740" w14:textId="77777777" w:rsidR="00A47DCC" w:rsidRDefault="00000000">
      <w:pPr>
        <w:numPr>
          <w:ilvl w:val="0"/>
          <w:numId w:val="3"/>
        </w:numPr>
        <w:pBdr>
          <w:top w:val="nil"/>
          <w:left w:val="nil"/>
          <w:bottom w:val="nil"/>
          <w:right w:val="nil"/>
          <w:between w:val="nil"/>
        </w:pBdr>
        <w:shd w:val="clear" w:color="auto" w:fill="00FFFF"/>
        <w:spacing w:after="0"/>
        <w:rPr>
          <w:color w:val="000000"/>
        </w:rPr>
      </w:pPr>
      <w:r>
        <w:rPr>
          <w:color w:val="000000"/>
        </w:rPr>
        <w:t>The JCR also discussed toilet paper, servery opening times, gym inductions and university challenge try outs.</w:t>
      </w:r>
    </w:p>
    <w:p w14:paraId="2C47CD06" w14:textId="77777777" w:rsidR="00A47DCC" w:rsidRDefault="00000000">
      <w:pPr>
        <w:numPr>
          <w:ilvl w:val="0"/>
          <w:numId w:val="3"/>
        </w:numPr>
        <w:pBdr>
          <w:top w:val="nil"/>
          <w:left w:val="nil"/>
          <w:bottom w:val="nil"/>
          <w:right w:val="nil"/>
          <w:between w:val="nil"/>
        </w:pBdr>
        <w:shd w:val="clear" w:color="auto" w:fill="00FFFF"/>
        <w:rPr>
          <w:color w:val="000000"/>
        </w:rPr>
      </w:pPr>
      <w:r>
        <w:rPr>
          <w:color w:val="000000"/>
        </w:rPr>
        <w:t>The racial harassment reporting form has been approved and details will come soon</w:t>
      </w:r>
    </w:p>
    <w:p w14:paraId="599132E0" w14:textId="77777777" w:rsidR="00A47DCC" w:rsidRDefault="00000000">
      <w:pPr>
        <w:pStyle w:val="Heading1"/>
      </w:pPr>
      <w:r>
        <w:t>Action Points</w:t>
      </w:r>
    </w:p>
    <w:p w14:paraId="32599118" w14:textId="77777777" w:rsidR="00A47DCC" w:rsidRDefault="00000000">
      <w:pPr>
        <w:numPr>
          <w:ilvl w:val="0"/>
          <w:numId w:val="2"/>
        </w:numPr>
        <w:pBdr>
          <w:top w:val="nil"/>
          <w:left w:val="nil"/>
          <w:bottom w:val="nil"/>
          <w:right w:val="nil"/>
          <w:between w:val="nil"/>
        </w:pBdr>
        <w:shd w:val="clear" w:color="auto" w:fill="00FFFF"/>
        <w:spacing w:after="0"/>
        <w:rPr>
          <w:color w:val="000000"/>
        </w:rPr>
      </w:pPr>
      <w:r>
        <w:rPr>
          <w:color w:val="000000"/>
        </w:rPr>
        <w:t>YZ to ask about improving the quality of the toilet paper</w:t>
      </w:r>
    </w:p>
    <w:p w14:paraId="312017C4" w14:textId="77777777" w:rsidR="00A47DCC" w:rsidRDefault="00000000">
      <w:pPr>
        <w:numPr>
          <w:ilvl w:val="0"/>
          <w:numId w:val="2"/>
        </w:numPr>
        <w:pBdr>
          <w:top w:val="nil"/>
          <w:left w:val="nil"/>
          <w:bottom w:val="nil"/>
          <w:right w:val="nil"/>
          <w:between w:val="nil"/>
        </w:pBdr>
        <w:shd w:val="clear" w:color="auto" w:fill="00FFFF"/>
        <w:spacing w:after="0"/>
        <w:rPr>
          <w:color w:val="000000"/>
        </w:rPr>
      </w:pPr>
      <w:r>
        <w:rPr>
          <w:color w:val="000000"/>
        </w:rPr>
        <w:t>YZ to ask about later opening times for the servery</w:t>
      </w:r>
    </w:p>
    <w:p w14:paraId="373C9012" w14:textId="77777777" w:rsidR="00A47DCC" w:rsidRDefault="00000000">
      <w:pPr>
        <w:numPr>
          <w:ilvl w:val="0"/>
          <w:numId w:val="2"/>
        </w:numPr>
        <w:pBdr>
          <w:top w:val="nil"/>
          <w:left w:val="nil"/>
          <w:bottom w:val="nil"/>
          <w:right w:val="nil"/>
          <w:between w:val="nil"/>
        </w:pBdr>
        <w:shd w:val="clear" w:color="auto" w:fill="00FFFF"/>
        <w:rPr>
          <w:color w:val="000000"/>
        </w:rPr>
      </w:pPr>
      <w:r>
        <w:rPr>
          <w:color w:val="000000"/>
        </w:rPr>
        <w:t>YZ to ask about the provision of first aid in gyps</w:t>
      </w:r>
      <w:r>
        <w:br w:type="page"/>
      </w:r>
    </w:p>
    <w:p w14:paraId="296FE286" w14:textId="77777777" w:rsidR="00A47DCC" w:rsidRDefault="00000000">
      <w:r>
        <w:lastRenderedPageBreak/>
        <w:pict w14:anchorId="6DAB393E">
          <v:rect id="_x0000_i1025" style="width:0;height:1.5pt" o:hralign="center" o:hrstd="t" o:hr="t" fillcolor="#a0a0a0" stroked="f"/>
        </w:pict>
      </w:r>
    </w:p>
    <w:p w14:paraId="4451FC4E" w14:textId="77777777" w:rsidR="00A47DCC" w:rsidRDefault="00000000">
      <w:pPr>
        <w:pStyle w:val="Heading1"/>
      </w:pPr>
      <w:bookmarkStart w:id="2" w:name="_heading=h.1fob9te" w:colFirst="0" w:colLast="0"/>
      <w:bookmarkEnd w:id="2"/>
      <w:r>
        <w:t>0. Administrative Matters and Welcome</w:t>
      </w:r>
    </w:p>
    <w:p w14:paraId="18491D12" w14:textId="77777777" w:rsidR="00A47DCC" w:rsidRDefault="00000000">
      <w:r>
        <w:t xml:space="preserve">Meeting begins at 17.16. </w:t>
      </w:r>
    </w:p>
    <w:p w14:paraId="47ED021F" w14:textId="77777777" w:rsidR="00A47DCC" w:rsidRDefault="00000000">
      <w:r>
        <w:rPr>
          <w:b/>
        </w:rPr>
        <w:t xml:space="preserve">MM, EG </w:t>
      </w:r>
      <w:r>
        <w:t>and</w:t>
      </w:r>
      <w:r>
        <w:rPr>
          <w:b/>
        </w:rPr>
        <w:t xml:space="preserve"> DM</w:t>
      </w:r>
      <w:r>
        <w:t xml:space="preserve"> are absent.</w:t>
      </w:r>
    </w:p>
    <w:p w14:paraId="6A773D25" w14:textId="77777777" w:rsidR="00A47DCC" w:rsidRDefault="00000000">
      <w:r>
        <w:rPr>
          <w:b/>
        </w:rPr>
        <w:t>JC</w:t>
      </w:r>
      <w:r>
        <w:t xml:space="preserve"> welcomed everyone to the meeting, especially those for whom it was their first JCR meeting.</w:t>
      </w:r>
      <w:r>
        <w:rPr>
          <w:vertAlign w:val="superscript"/>
        </w:rPr>
        <w:footnoteReference w:id="1"/>
      </w:r>
      <w:r>
        <w:t xml:space="preserve"> </w:t>
      </w:r>
      <w:r>
        <w:rPr>
          <w:b/>
        </w:rPr>
        <w:t>JC</w:t>
      </w:r>
      <w:r>
        <w:t xml:space="preserve"> explained that most of this meeting would be fulfilling a constitutional duty to renew existing Active Policies or to pass new ones.</w:t>
      </w:r>
    </w:p>
    <w:p w14:paraId="7B71A521" w14:textId="77777777" w:rsidR="00A47DCC" w:rsidRDefault="00000000">
      <w:r>
        <w:pict w14:anchorId="5CBFFDDA">
          <v:rect id="_x0000_i1026" style="width:0;height:1.5pt" o:hralign="center" o:hrstd="t" o:hr="t" fillcolor="#a0a0a0" stroked="f"/>
        </w:pict>
      </w:r>
    </w:p>
    <w:p w14:paraId="51D8EA62" w14:textId="77777777" w:rsidR="00A47DCC" w:rsidRDefault="00000000">
      <w:pPr>
        <w:pStyle w:val="Heading1"/>
        <w:rPr>
          <w:b/>
        </w:rPr>
      </w:pPr>
      <w:bookmarkStart w:id="3" w:name="_heading=h.3znysh7" w:colFirst="0" w:colLast="0"/>
      <w:bookmarkEnd w:id="3"/>
      <w:r>
        <w:t xml:space="preserve">1. Renewal of amended JCR Committee Elections Active Policy </w:t>
      </w:r>
      <w:r>
        <w:rPr>
          <w:b/>
        </w:rPr>
        <w:t>(JC)</w:t>
      </w:r>
    </w:p>
    <w:p w14:paraId="09A49423" w14:textId="77777777" w:rsidR="00A47DCC" w:rsidRDefault="00000000">
      <w:r>
        <w:rPr>
          <w:b/>
        </w:rPr>
        <w:t>GS</w:t>
      </w:r>
      <w:r>
        <w:t xml:space="preserve"> explained that this policy, which needs to be renewed, now includes elections for the Class Act Officer, now that it is part of the constitution. He also explained that in the case of a by-election the Class Act officer and DSO will now also be elected at the same time as another vote as was already the case for the LGBTQ+ officer, in order to protect anonymity. The policy was also reorganised to aid in legibility.</w:t>
      </w:r>
    </w:p>
    <w:p w14:paraId="09D3B0B9" w14:textId="77777777" w:rsidR="00A47DCC" w:rsidRDefault="00000000">
      <w:r>
        <w:rPr>
          <w:b/>
        </w:rPr>
        <w:t>Jago Goodband</w:t>
      </w:r>
      <w:r>
        <w:t xml:space="preserve"> asked how elections could be non-anonymous and </w:t>
      </w:r>
      <w:r>
        <w:rPr>
          <w:b/>
        </w:rPr>
        <w:t>JC</w:t>
      </w:r>
      <w:r>
        <w:t xml:space="preserve"> clarified that we can see a list of who voted in each election, but not what they voted for and </w:t>
      </w:r>
      <w:r>
        <w:rPr>
          <w:b/>
        </w:rPr>
        <w:t>MW</w:t>
      </w:r>
      <w:r>
        <w:t xml:space="preserve"> explained the problem – you would be able to see how people identify by looking at the list of who vote.</w:t>
      </w:r>
    </w:p>
    <w:p w14:paraId="192F70EB" w14:textId="77777777" w:rsidR="00A47DCC" w:rsidRDefault="00000000">
      <w:r>
        <w:t>The policy was approved with 28 votes in favour.</w:t>
      </w:r>
    </w:p>
    <w:p w14:paraId="4C0B9454" w14:textId="77777777" w:rsidR="00A47DCC" w:rsidRDefault="00000000">
      <w:r>
        <w:lastRenderedPageBreak/>
        <w:pict w14:anchorId="4C7A77A0">
          <v:rect id="_x0000_i1027" style="width:0;height:1.5pt" o:hralign="center" o:hrstd="t" o:hr="t" fillcolor="#a0a0a0" stroked="f"/>
        </w:pict>
      </w:r>
    </w:p>
    <w:p w14:paraId="734633C1" w14:textId="77777777" w:rsidR="00A47DCC" w:rsidRDefault="00000000">
      <w:pPr>
        <w:pStyle w:val="Heading1"/>
        <w:numPr>
          <w:ilvl w:val="0"/>
          <w:numId w:val="4"/>
        </w:numPr>
        <w:rPr>
          <w:b/>
        </w:rPr>
      </w:pPr>
      <w:bookmarkStart w:id="4" w:name="_heading=h.2et92p0" w:colFirst="0" w:colLast="0"/>
      <w:bookmarkEnd w:id="4"/>
      <w:r>
        <w:t xml:space="preserve">Hybrid Meetings Active Policy </w:t>
      </w:r>
      <w:r>
        <w:rPr>
          <w:b/>
        </w:rPr>
        <w:t>(JC)</w:t>
      </w:r>
    </w:p>
    <w:p w14:paraId="673C59C3" w14:textId="77777777" w:rsidR="00A47DCC" w:rsidRDefault="00000000">
      <w:r>
        <w:rPr>
          <w:b/>
        </w:rPr>
        <w:t>JC</w:t>
      </w:r>
      <w:r>
        <w:t xml:space="preserve"> explained that JCR meetings used to be in-person, but during Covid they went online and, now, there is a desire for hybrid meetings to make it easier to attend. This policy makes hybrid meetings more feasible by describing means of participation and voting that can also ensure the integrity and security of the meeting.</w:t>
      </w:r>
      <w:r>
        <w:rPr>
          <w:vertAlign w:val="superscript"/>
        </w:rPr>
        <w:footnoteReference w:id="2"/>
      </w:r>
      <w:r>
        <w:t xml:space="preserve"> This describes the voting mechanisms and means of participation. It isn’t very prescriptive to allow flexibility for future committees.</w:t>
      </w:r>
    </w:p>
    <w:p w14:paraId="114C885A" w14:textId="77777777" w:rsidR="00A47DCC" w:rsidRDefault="00000000">
      <w:r>
        <w:rPr>
          <w:b/>
        </w:rPr>
        <w:t>BPW</w:t>
      </w:r>
      <w:r>
        <w:t xml:space="preserve"> asked if the committee could come online too – and </w:t>
      </w:r>
      <w:r>
        <w:rPr>
          <w:b/>
        </w:rPr>
        <w:t xml:space="preserve">JC </w:t>
      </w:r>
      <w:r>
        <w:t>clarified that they can.</w:t>
      </w:r>
      <w:r>
        <w:rPr>
          <w:vertAlign w:val="superscript"/>
        </w:rPr>
        <w:footnoteReference w:id="3"/>
      </w:r>
    </w:p>
    <w:p w14:paraId="4017977F" w14:textId="77777777" w:rsidR="00A47DCC" w:rsidRDefault="00000000">
      <w:r>
        <w:t>The policy was approved with 29 votes in favour.</w:t>
      </w:r>
    </w:p>
    <w:p w14:paraId="641BC2D1" w14:textId="77777777" w:rsidR="00A47DCC" w:rsidRDefault="00000000">
      <w:r>
        <w:pict w14:anchorId="114C1064">
          <v:rect id="_x0000_i1028" style="width:0;height:1.5pt" o:hralign="center" o:hrstd="t" o:hr="t" fillcolor="#a0a0a0" stroked="f"/>
        </w:pict>
      </w:r>
    </w:p>
    <w:p w14:paraId="180DCA68" w14:textId="77777777" w:rsidR="00A47DCC" w:rsidRDefault="00000000">
      <w:pPr>
        <w:pStyle w:val="Heading1"/>
        <w:numPr>
          <w:ilvl w:val="0"/>
          <w:numId w:val="4"/>
        </w:numPr>
        <w:rPr>
          <w:b/>
        </w:rPr>
      </w:pPr>
      <w:bookmarkStart w:id="5" w:name="_heading=h.tyjcwt" w:colFirst="0" w:colLast="0"/>
      <w:bookmarkEnd w:id="5"/>
      <w:r>
        <w:t xml:space="preserve">Punt Hire Active Policy </w:t>
      </w:r>
      <w:r>
        <w:rPr>
          <w:b/>
        </w:rPr>
        <w:t>(JC)</w:t>
      </w:r>
    </w:p>
    <w:p w14:paraId="641AC2A2" w14:textId="77777777" w:rsidR="00A47DCC" w:rsidRDefault="00000000">
      <w:r>
        <w:rPr>
          <w:b/>
        </w:rPr>
        <w:t>JC</w:t>
      </w:r>
      <w:r>
        <w:t xml:space="preserve"> explained that this policy sets out the system for charging for and funding the punt: students and staff get charged £5 for 2 hours but fellows and alumni will pay £10 because they are likely to be more able to do so. It was noted that both of these are significantly less expensive than private hire. The funds raised will be split equally with the MCR (as was the cost of the punts) and the revenue will help to cover maintenance and storage, thus helping to make to make the punts, which were costly,</w:t>
      </w:r>
      <w:r>
        <w:rPr>
          <w:vertAlign w:val="superscript"/>
        </w:rPr>
        <w:footnoteReference w:id="4"/>
      </w:r>
      <w:r>
        <w:t xml:space="preserve"> less expensive.</w:t>
      </w:r>
    </w:p>
    <w:p w14:paraId="71A9AC4C" w14:textId="77777777" w:rsidR="00A47DCC" w:rsidRDefault="00000000">
      <w:r>
        <w:lastRenderedPageBreak/>
        <w:t>The policy was approved with 29 votes in favour.</w:t>
      </w:r>
    </w:p>
    <w:p w14:paraId="1543CB95" w14:textId="77777777" w:rsidR="00A47DCC" w:rsidRDefault="00000000">
      <w:r>
        <w:pict w14:anchorId="2E1D88F2">
          <v:rect id="_x0000_i1029" style="width:0;height:1.5pt" o:hralign="center" o:hrstd="t" o:hr="t" fillcolor="#a0a0a0" stroked="f"/>
        </w:pict>
      </w:r>
    </w:p>
    <w:p w14:paraId="64E5E33A" w14:textId="77777777" w:rsidR="00A47DCC" w:rsidRDefault="00000000">
      <w:pPr>
        <w:pStyle w:val="Heading1"/>
        <w:numPr>
          <w:ilvl w:val="0"/>
          <w:numId w:val="4"/>
        </w:numPr>
        <w:rPr>
          <w:b/>
        </w:rPr>
      </w:pPr>
      <w:bookmarkStart w:id="6" w:name="_heading=h.3dy6vkm" w:colFirst="0" w:colLast="0"/>
      <w:bookmarkEnd w:id="6"/>
      <w:r>
        <w:t xml:space="preserve">Class Act Active Policy </w:t>
      </w:r>
      <w:r>
        <w:rPr>
          <w:b/>
        </w:rPr>
        <w:t>(JC)</w:t>
      </w:r>
    </w:p>
    <w:p w14:paraId="624B0894" w14:textId="77777777" w:rsidR="00A47DCC" w:rsidRDefault="00000000">
      <w:r>
        <w:rPr>
          <w:b/>
        </w:rPr>
        <w:t>JC</w:t>
      </w:r>
      <w:r>
        <w:t xml:space="preserve"> explained that the SU has a Class Act campaign for students who have been/are being disadvantaged in some way beyond the remit of the other liberation officers such as those who identify as working class, who come from a low income family, who attended a non-selective state school, who are the first generation of their family to attend university, as well as care leavers, estranged students and those who have experienced unstable accommodation or homelessness. </w:t>
      </w:r>
    </w:p>
    <w:p w14:paraId="7394EDCE" w14:textId="77777777" w:rsidR="00A47DCC" w:rsidRDefault="00000000">
      <w:r>
        <w:t>The Class Act officer is a representative for students from those backgrounds and this policy helps to clarify which individual students may self-identify as part of the electorate for this officer.</w:t>
      </w:r>
      <w:r>
        <w:rPr>
          <w:vertAlign w:val="superscript"/>
        </w:rPr>
        <w:footnoteReference w:id="5"/>
      </w:r>
    </w:p>
    <w:p w14:paraId="3373E216" w14:textId="77777777" w:rsidR="00A47DCC" w:rsidRDefault="00000000">
      <w:r>
        <w:rPr>
          <w:b/>
        </w:rPr>
        <w:t xml:space="preserve">NB </w:t>
      </w:r>
      <w:r>
        <w:t xml:space="preserve">asked about the vulnerabilities of self-identification to abuses by students who may not belong in the electorate and </w:t>
      </w:r>
      <w:r>
        <w:rPr>
          <w:b/>
        </w:rPr>
        <w:t>JC</w:t>
      </w:r>
      <w:r>
        <w:t xml:space="preserve"> clarified that we can’t respond to cases of false self-ID and noted that there is nuance in self-ID because some people are wealthy now but grew up on free school meals (or other similar cases) so making assumptions would be dangerous anyway.</w:t>
      </w:r>
    </w:p>
    <w:p w14:paraId="7FB52F58" w14:textId="77777777" w:rsidR="00A47DCC" w:rsidRDefault="00000000">
      <w:r>
        <w:t>The policy was approved with 30 votes in favour.</w:t>
      </w:r>
    </w:p>
    <w:p w14:paraId="64E63C80" w14:textId="77777777" w:rsidR="00A47DCC" w:rsidRDefault="00000000">
      <w:r>
        <w:pict w14:anchorId="3E1B83BB">
          <v:rect id="_x0000_i1030" style="width:0;height:1.5pt" o:hralign="center" o:hrstd="t" o:hr="t" fillcolor="#a0a0a0" stroked="f"/>
        </w:pict>
      </w:r>
    </w:p>
    <w:p w14:paraId="6FABEC50" w14:textId="77777777" w:rsidR="00A47DCC" w:rsidRDefault="00000000">
      <w:pPr>
        <w:pStyle w:val="Heading1"/>
        <w:numPr>
          <w:ilvl w:val="0"/>
          <w:numId w:val="4"/>
        </w:numPr>
        <w:rPr>
          <w:b/>
        </w:rPr>
      </w:pPr>
      <w:bookmarkStart w:id="7" w:name="_heading=h.1t3h5sf" w:colFirst="0" w:colLast="0"/>
      <w:bookmarkEnd w:id="7"/>
      <w:r>
        <w:lastRenderedPageBreak/>
        <w:t xml:space="preserve">Ethnic Minorities Active Policy </w:t>
      </w:r>
      <w:r>
        <w:rPr>
          <w:b/>
        </w:rPr>
        <w:t>(JC)</w:t>
      </w:r>
    </w:p>
    <w:p w14:paraId="3195B5E5" w14:textId="77777777" w:rsidR="00A47DCC" w:rsidRDefault="00000000">
      <w:pPr>
        <w:pBdr>
          <w:top w:val="nil"/>
          <w:left w:val="nil"/>
          <w:bottom w:val="nil"/>
          <w:right w:val="nil"/>
          <w:between w:val="nil"/>
        </w:pBdr>
        <w:spacing w:after="0"/>
        <w:rPr>
          <w:color w:val="000000"/>
        </w:rPr>
      </w:pPr>
      <w:r>
        <w:rPr>
          <w:color w:val="000000"/>
        </w:rPr>
        <w:t xml:space="preserve">Similar to the Class Act Active Policy this policy helps to provide guidance to students about identifying as Ethnic Minorities. </w:t>
      </w:r>
      <w:r>
        <w:rPr>
          <w:b/>
          <w:color w:val="000000"/>
        </w:rPr>
        <w:t xml:space="preserve">JC </w:t>
      </w:r>
      <w:r>
        <w:rPr>
          <w:color w:val="000000"/>
        </w:rPr>
        <w:t>noted that many students have been worried about self-identifying as an ethnic minority, especially Jewish and White students who don’t identify as White-British. This policy clarifies that any member of an ethnic minority or mixed ethnic group can vote for the Ethnic Minorities Officer.</w:t>
      </w:r>
      <w:r>
        <w:rPr>
          <w:color w:val="000000"/>
          <w:vertAlign w:val="superscript"/>
        </w:rPr>
        <w:footnoteReference w:id="6"/>
      </w:r>
    </w:p>
    <w:p w14:paraId="576FDD58" w14:textId="77777777" w:rsidR="00A47DCC" w:rsidRDefault="00A47DCC">
      <w:pPr>
        <w:pBdr>
          <w:top w:val="nil"/>
          <w:left w:val="nil"/>
          <w:bottom w:val="nil"/>
          <w:right w:val="nil"/>
          <w:between w:val="nil"/>
        </w:pBdr>
        <w:spacing w:after="0"/>
        <w:rPr>
          <w:color w:val="000000"/>
        </w:rPr>
      </w:pPr>
    </w:p>
    <w:p w14:paraId="798B59EC" w14:textId="77777777" w:rsidR="00A47DCC" w:rsidRDefault="00000000">
      <w:pPr>
        <w:pBdr>
          <w:top w:val="nil"/>
          <w:left w:val="nil"/>
          <w:bottom w:val="nil"/>
          <w:right w:val="nil"/>
          <w:between w:val="nil"/>
        </w:pBdr>
        <w:spacing w:after="0"/>
        <w:rPr>
          <w:color w:val="000000"/>
        </w:rPr>
      </w:pPr>
      <w:bookmarkStart w:id="8" w:name="_heading=h.4d34og8" w:colFirst="0" w:colLast="0"/>
      <w:bookmarkEnd w:id="8"/>
      <w:r>
        <w:rPr>
          <w:b/>
          <w:color w:val="000000"/>
        </w:rPr>
        <w:t>Jago Goodband</w:t>
      </w:r>
      <w:r>
        <w:rPr>
          <w:color w:val="000000"/>
        </w:rPr>
        <w:t xml:space="preserve"> Asked if Scottish and Welsh people could self-identify as an Ethnic Minority and </w:t>
      </w:r>
      <w:r>
        <w:rPr>
          <w:b/>
          <w:color w:val="000000"/>
        </w:rPr>
        <w:t>JC</w:t>
      </w:r>
      <w:r>
        <w:rPr>
          <w:color w:val="000000"/>
        </w:rPr>
        <w:t xml:space="preserve"> clarified that there are white ethnic minorities on the list, but that this is based on self-identification as an Ethnic Minority group.</w:t>
      </w:r>
    </w:p>
    <w:p w14:paraId="7205B495" w14:textId="77777777" w:rsidR="00A47DCC" w:rsidRDefault="00A47DCC">
      <w:pPr>
        <w:pBdr>
          <w:top w:val="nil"/>
          <w:left w:val="nil"/>
          <w:bottom w:val="nil"/>
          <w:right w:val="nil"/>
          <w:between w:val="nil"/>
        </w:pBdr>
        <w:spacing w:after="0"/>
        <w:rPr>
          <w:color w:val="000000"/>
        </w:rPr>
      </w:pPr>
    </w:p>
    <w:p w14:paraId="5FEDB016" w14:textId="77777777" w:rsidR="00A47DCC" w:rsidRDefault="00000000">
      <w:pPr>
        <w:pBdr>
          <w:top w:val="nil"/>
          <w:left w:val="nil"/>
          <w:bottom w:val="nil"/>
          <w:right w:val="nil"/>
          <w:between w:val="nil"/>
        </w:pBdr>
        <w:spacing w:after="0"/>
        <w:rPr>
          <w:color w:val="000000"/>
        </w:rPr>
      </w:pPr>
      <w:r>
        <w:rPr>
          <w:color w:val="000000"/>
        </w:rPr>
        <w:t>The policy was approved with 30 votes in favour.</w:t>
      </w:r>
    </w:p>
    <w:p w14:paraId="3C8934DA" w14:textId="77777777" w:rsidR="00A47DCC" w:rsidRDefault="00000000">
      <w:pPr>
        <w:pBdr>
          <w:top w:val="nil"/>
          <w:left w:val="nil"/>
          <w:bottom w:val="nil"/>
          <w:right w:val="nil"/>
          <w:between w:val="nil"/>
        </w:pBdr>
        <w:rPr>
          <w:color w:val="000000"/>
        </w:rPr>
      </w:pPr>
      <w:r>
        <w:pict w14:anchorId="40997247">
          <v:rect id="_x0000_i1031" style="width:0;height:1.5pt" o:hralign="center" o:hrstd="t" o:hr="t" fillcolor="#a0a0a0" stroked="f"/>
        </w:pict>
      </w:r>
    </w:p>
    <w:p w14:paraId="76BD6882" w14:textId="77777777" w:rsidR="00A47DCC" w:rsidRDefault="00000000">
      <w:pPr>
        <w:pStyle w:val="Heading1"/>
      </w:pPr>
      <w:bookmarkStart w:id="9" w:name="_heading=h.2s8eyo1" w:colFirst="0" w:colLast="0"/>
      <w:bookmarkEnd w:id="9"/>
      <w:r>
        <w:t>6. Any Other Business</w:t>
      </w:r>
    </w:p>
    <w:p w14:paraId="5B5F30D8" w14:textId="77777777" w:rsidR="00A47DCC" w:rsidRDefault="00000000">
      <w:r>
        <w:rPr>
          <w:b/>
        </w:rPr>
        <w:t>JC</w:t>
      </w:r>
      <w:r>
        <w:t xml:space="preserve"> explained the Any Other Business section of the meeting was a chance to ask about anything not on the agenda.</w:t>
      </w:r>
    </w:p>
    <w:p w14:paraId="6DE1C4C7" w14:textId="77777777" w:rsidR="00A47DCC" w:rsidRDefault="00000000">
      <w:r>
        <w:rPr>
          <w:b/>
        </w:rPr>
        <w:t>BPW</w:t>
      </w:r>
      <w:r>
        <w:t xml:space="preserve"> asked about the toilet paper – it seems to be cheaper and thinner than last year and it was suggested that </w:t>
      </w:r>
      <w:r>
        <w:rPr>
          <w:b/>
        </w:rPr>
        <w:t>YZ</w:t>
      </w:r>
      <w:r>
        <w:t xml:space="preserve"> speak to the head of housekeeping about this.</w:t>
      </w:r>
      <w:r>
        <w:rPr>
          <w:vertAlign w:val="superscript"/>
        </w:rPr>
        <w:footnoteReference w:id="7"/>
      </w:r>
    </w:p>
    <w:p w14:paraId="0946FF3B" w14:textId="77777777" w:rsidR="00A47DCC" w:rsidRDefault="00000000">
      <w:r>
        <w:rPr>
          <w:b/>
        </w:rPr>
        <w:t>MW</w:t>
      </w:r>
      <w:r>
        <w:t xml:space="preserve"> asked about having slightly later meal times – </w:t>
      </w:r>
      <w:r>
        <w:rPr>
          <w:b/>
        </w:rPr>
        <w:t>YZ</w:t>
      </w:r>
      <w:r>
        <w:t xml:space="preserve"> said he’d ask catering about opening later. </w:t>
      </w:r>
      <w:r>
        <w:rPr>
          <w:b/>
        </w:rPr>
        <w:t>GS</w:t>
      </w:r>
      <w:r>
        <w:t xml:space="preserve"> noted the </w:t>
      </w:r>
      <w:proofErr w:type="spellStart"/>
      <w:r>
        <w:t>Leckhampton</w:t>
      </w:r>
      <w:proofErr w:type="spellEnd"/>
      <w:r>
        <w:t xml:space="preserve"> servery is open </w:t>
      </w:r>
      <w:r>
        <w:lastRenderedPageBreak/>
        <w:t xml:space="preserve">7pm-8pm and </w:t>
      </w:r>
      <w:r>
        <w:rPr>
          <w:b/>
        </w:rPr>
        <w:t>YZ</w:t>
      </w:r>
      <w:r>
        <w:t xml:space="preserve"> clarified that that is because it is now made in Old House and transported there after Old House service.</w:t>
      </w:r>
    </w:p>
    <w:p w14:paraId="03BA3482" w14:textId="77777777" w:rsidR="00A47DCC" w:rsidRDefault="00000000">
      <w:r>
        <w:rPr>
          <w:b/>
        </w:rPr>
        <w:t>Emily Parkinson</w:t>
      </w:r>
      <w:r>
        <w:t xml:space="preserve"> asked about access to basic first aid equipment, especially in Gyps for knife injuries and </w:t>
      </w:r>
      <w:r>
        <w:rPr>
          <w:b/>
        </w:rPr>
        <w:t xml:space="preserve">YZ </w:t>
      </w:r>
      <w:r>
        <w:t xml:space="preserve">said he’d ask housekeeping. </w:t>
      </w:r>
      <w:r>
        <w:rPr>
          <w:b/>
        </w:rPr>
        <w:t>GS</w:t>
      </w:r>
      <w:r>
        <w:t xml:space="preserve"> added that the porters have lots of equipment and expertise and there will be a first aid training. </w:t>
      </w:r>
      <w:proofErr w:type="spellStart"/>
      <w:r>
        <w:rPr>
          <w:b/>
        </w:rPr>
        <w:t>Flori</w:t>
      </w:r>
      <w:proofErr w:type="spellEnd"/>
      <w:r>
        <w:rPr>
          <w:b/>
        </w:rPr>
        <w:t xml:space="preserve"> Sharpe</w:t>
      </w:r>
      <w:r>
        <w:t xml:space="preserve"> noted that Erika, the college nurse also has first aid equipment.</w:t>
      </w:r>
    </w:p>
    <w:p w14:paraId="197D09F0" w14:textId="77777777" w:rsidR="00A47DCC" w:rsidRDefault="00000000">
      <w:r>
        <w:rPr>
          <w:b/>
        </w:rPr>
        <w:t xml:space="preserve">MW </w:t>
      </w:r>
      <w:r>
        <w:t>explained gym inductions were going ahead.</w:t>
      </w:r>
    </w:p>
    <w:p w14:paraId="6CF30431" w14:textId="77777777" w:rsidR="00A47DCC" w:rsidRDefault="00000000">
      <w:r>
        <w:rPr>
          <w:b/>
        </w:rPr>
        <w:t>JC</w:t>
      </w:r>
      <w:r>
        <w:t xml:space="preserve"> noted University Challenge trials were going ahead in the Pelican Bar at 7pm on 12</w:t>
      </w:r>
      <w:r>
        <w:rPr>
          <w:vertAlign w:val="superscript"/>
        </w:rPr>
        <w:t>th</w:t>
      </w:r>
      <w:r>
        <w:t> October.</w:t>
      </w:r>
    </w:p>
    <w:p w14:paraId="41F4BAFF" w14:textId="77777777" w:rsidR="00A47DCC" w:rsidRDefault="00000000">
      <w:r>
        <w:rPr>
          <w:b/>
        </w:rPr>
        <w:t xml:space="preserve">NB </w:t>
      </w:r>
      <w:r>
        <w:t>said she’d confirmed that the racial harassment reporting form had been worked out with the Senior Tutor and information will come out about it soon.</w:t>
      </w:r>
    </w:p>
    <w:p w14:paraId="64B69164" w14:textId="77777777" w:rsidR="00A47DCC" w:rsidRDefault="00000000">
      <w:pPr>
        <w:jc w:val="both"/>
      </w:pPr>
      <w:r>
        <w:rPr>
          <w:b/>
        </w:rPr>
        <w:t>JH</w:t>
      </w:r>
      <w:r>
        <w:t xml:space="preserve"> asked about the heating turning on and </w:t>
      </w:r>
      <w:r>
        <w:rPr>
          <w:b/>
        </w:rPr>
        <w:t xml:space="preserve">JC </w:t>
      </w:r>
      <w:r>
        <w:t>explained the heating is still in the process of being turned on.</w:t>
      </w:r>
    </w:p>
    <w:p w14:paraId="4AF4917A" w14:textId="77777777" w:rsidR="00A47DCC" w:rsidRDefault="00000000">
      <w:r>
        <w:t>Meeting ends at 17.40.</w:t>
      </w:r>
    </w:p>
    <w:p w14:paraId="237DE198" w14:textId="77777777" w:rsidR="00A47DCC" w:rsidRDefault="00A47DCC"/>
    <w:p w14:paraId="2F4449C1" w14:textId="77777777" w:rsidR="00A47DCC" w:rsidRDefault="00000000">
      <w:r>
        <w:t>Action points:</w:t>
      </w:r>
    </w:p>
    <w:p w14:paraId="69CE3A2B" w14:textId="77777777" w:rsidR="00A47DCC" w:rsidRDefault="00000000">
      <w:pPr>
        <w:numPr>
          <w:ilvl w:val="0"/>
          <w:numId w:val="1"/>
        </w:numPr>
        <w:pBdr>
          <w:top w:val="nil"/>
          <w:left w:val="nil"/>
          <w:bottom w:val="nil"/>
          <w:right w:val="nil"/>
          <w:between w:val="nil"/>
        </w:pBdr>
        <w:spacing w:after="0"/>
        <w:rPr>
          <w:color w:val="000000"/>
        </w:rPr>
      </w:pPr>
      <w:r>
        <w:rPr>
          <w:b/>
          <w:color w:val="000000"/>
        </w:rPr>
        <w:t>YZ</w:t>
      </w:r>
      <w:r>
        <w:rPr>
          <w:color w:val="000000"/>
        </w:rPr>
        <w:t xml:space="preserve"> to ask about improving the quality of the toilet paper</w:t>
      </w:r>
    </w:p>
    <w:p w14:paraId="279A6149" w14:textId="77777777" w:rsidR="00A47DCC" w:rsidRDefault="00000000">
      <w:pPr>
        <w:numPr>
          <w:ilvl w:val="0"/>
          <w:numId w:val="1"/>
        </w:numPr>
        <w:pBdr>
          <w:top w:val="nil"/>
          <w:left w:val="nil"/>
          <w:bottom w:val="nil"/>
          <w:right w:val="nil"/>
          <w:between w:val="nil"/>
        </w:pBdr>
        <w:spacing w:after="0"/>
        <w:rPr>
          <w:color w:val="000000"/>
        </w:rPr>
      </w:pPr>
      <w:r>
        <w:rPr>
          <w:b/>
          <w:color w:val="000000"/>
        </w:rPr>
        <w:t xml:space="preserve">YZ </w:t>
      </w:r>
      <w:r>
        <w:rPr>
          <w:color w:val="000000"/>
        </w:rPr>
        <w:t>to ask about later opening times for the servery</w:t>
      </w:r>
    </w:p>
    <w:p w14:paraId="6892E2F1" w14:textId="77777777" w:rsidR="00A47DCC" w:rsidRDefault="00000000">
      <w:pPr>
        <w:numPr>
          <w:ilvl w:val="0"/>
          <w:numId w:val="1"/>
        </w:numPr>
        <w:pBdr>
          <w:top w:val="nil"/>
          <w:left w:val="nil"/>
          <w:bottom w:val="nil"/>
          <w:right w:val="nil"/>
          <w:between w:val="nil"/>
        </w:pBdr>
        <w:rPr>
          <w:color w:val="000000"/>
        </w:rPr>
      </w:pPr>
      <w:r>
        <w:rPr>
          <w:b/>
          <w:color w:val="000000"/>
        </w:rPr>
        <w:t xml:space="preserve">YZ </w:t>
      </w:r>
      <w:r>
        <w:rPr>
          <w:color w:val="000000"/>
        </w:rPr>
        <w:t>to ask about the provision of first aid in gyps</w:t>
      </w:r>
    </w:p>
    <w:p w14:paraId="661924F2" w14:textId="77777777" w:rsidR="00A47DCC" w:rsidRDefault="00000000">
      <w:r>
        <w:pict w14:anchorId="59C1E35C">
          <v:rect id="_x0000_i1032" style="width:0;height:1.5pt" o:hralign="center" o:hrstd="t" o:hr="t" fillcolor="#a0a0a0" stroked="f"/>
        </w:pict>
      </w:r>
    </w:p>
    <w:sectPr w:rsidR="00A47DC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CFA9" w14:textId="77777777" w:rsidR="00507B2A" w:rsidRDefault="00507B2A">
      <w:pPr>
        <w:spacing w:after="0" w:line="240" w:lineRule="auto"/>
      </w:pPr>
      <w:r>
        <w:separator/>
      </w:r>
    </w:p>
  </w:endnote>
  <w:endnote w:type="continuationSeparator" w:id="0">
    <w:p w14:paraId="460C3632" w14:textId="77777777" w:rsidR="00507B2A" w:rsidRDefault="005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E1AD" w14:textId="77777777" w:rsidR="00507B2A" w:rsidRDefault="00507B2A">
      <w:pPr>
        <w:spacing w:after="0" w:line="240" w:lineRule="auto"/>
      </w:pPr>
      <w:r>
        <w:separator/>
      </w:r>
    </w:p>
  </w:footnote>
  <w:footnote w:type="continuationSeparator" w:id="0">
    <w:p w14:paraId="215EC794" w14:textId="77777777" w:rsidR="00507B2A" w:rsidRDefault="00507B2A">
      <w:pPr>
        <w:spacing w:after="0" w:line="240" w:lineRule="auto"/>
      </w:pPr>
      <w:r>
        <w:continuationSeparator/>
      </w:r>
    </w:p>
  </w:footnote>
  <w:footnote w:id="1">
    <w:p w14:paraId="57CB40EE"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And last? We hope not!</w:t>
      </w:r>
    </w:p>
  </w:footnote>
  <w:footnote w:id="2">
    <w:p w14:paraId="2B86D8AF"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information on why we need this, Viz. Open Meeting Minutes of 03.02.22</w:t>
      </w:r>
    </w:p>
  </w:footnote>
  <w:footnote w:id="3">
    <w:p w14:paraId="6F336C77"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He was, of course, asking for a friend</w:t>
      </w:r>
    </w:p>
  </w:footnote>
  <w:footnote w:id="4">
    <w:p w14:paraId="22D50898"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the mental health of the JCR committee as well as its finances. For more on the financial cost, Viz. Meeting Minutes 7.10.21 12.02.22, 16.02.22</w:t>
      </w:r>
    </w:p>
  </w:footnote>
  <w:footnote w:id="5">
    <w:p w14:paraId="61B77054"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on this Viz. Minutes of Meetings: 27.4.22, 28.04.22, 29.9.22</w:t>
      </w:r>
    </w:p>
  </w:footnote>
  <w:footnote w:id="6">
    <w:p w14:paraId="555D40CC"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on this, Viz. Meeting Minutes 29.09.22, 27.04.22</w:t>
      </w:r>
    </w:p>
  </w:footnote>
  <w:footnote w:id="7">
    <w:p w14:paraId="758BBCBB" w14:textId="77777777" w:rsidR="00A47DC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Never let it be said that the JCR doesn’t deal with the really pressing concerns of undergraduates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851"/>
    <w:multiLevelType w:val="multilevel"/>
    <w:tmpl w:val="CD06E16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0328AF"/>
    <w:multiLevelType w:val="multilevel"/>
    <w:tmpl w:val="EA348E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AB303E"/>
    <w:multiLevelType w:val="multilevel"/>
    <w:tmpl w:val="11368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292AC1"/>
    <w:multiLevelType w:val="multilevel"/>
    <w:tmpl w:val="EC46D8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17710246">
    <w:abstractNumId w:val="2"/>
  </w:num>
  <w:num w:numId="2" w16cid:durableId="943726515">
    <w:abstractNumId w:val="1"/>
  </w:num>
  <w:num w:numId="3" w16cid:durableId="445581033">
    <w:abstractNumId w:val="3"/>
  </w:num>
  <w:num w:numId="4" w16cid:durableId="74903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CC"/>
    <w:rsid w:val="00507B2A"/>
    <w:rsid w:val="00874677"/>
    <w:rsid w:val="00A4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C82"/>
  <w15:docId w15:val="{096B1BE2-36B7-48A0-8AF1-C3D3882D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GB"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style>
  <w:style w:type="paragraph" w:styleId="Heading1">
    <w:name w:val="heading 1"/>
    <w:basedOn w:val="Normal"/>
    <w:next w:val="Normal"/>
    <w:link w:val="Heading1Char"/>
    <w:uiPriority w:val="9"/>
    <w:qFormat/>
    <w:rsid w:val="004C0E5F"/>
    <w:pPr>
      <w:keepNext/>
      <w:keepLines/>
      <w:spacing w:before="240" w:after="0"/>
      <w:outlineLvl w:val="0"/>
    </w:pPr>
    <w:rPr>
      <w:sz w:val="32"/>
      <w:szCs w:val="32"/>
    </w:rPr>
  </w:style>
  <w:style w:type="paragraph" w:styleId="Heading2">
    <w:name w:val="heading 2"/>
    <w:basedOn w:val="Normal"/>
    <w:next w:val="Normal"/>
    <w:link w:val="Heading2Char"/>
    <w:uiPriority w:val="9"/>
    <w:semiHidden/>
    <w:unhideWhenUsed/>
    <w:qFormat/>
    <w:rsid w:val="004C0E5F"/>
    <w:pPr>
      <w:keepNext/>
      <w:keepLines/>
      <w:spacing w:before="40" w:after="0"/>
      <w:outlineLvl w:val="1"/>
    </w:pPr>
    <w:rPr>
      <w:sz w:val="32"/>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EndnoteText">
    <w:name w:val="endnote text"/>
    <w:basedOn w:val="Normal"/>
    <w:link w:val="EndnoteTextChar"/>
    <w:uiPriority w:val="99"/>
    <w:semiHidden/>
    <w:unhideWhenUsed/>
    <w:rsid w:val="00D56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518"/>
    <w:rPr>
      <w:rFonts w:ascii="Arial" w:hAnsi="Arial"/>
      <w:sz w:val="20"/>
      <w:szCs w:val="20"/>
    </w:rPr>
  </w:style>
  <w:style w:type="character" w:styleId="EndnoteReference">
    <w:name w:val="endnote reference"/>
    <w:basedOn w:val="DefaultParagraphFont"/>
    <w:uiPriority w:val="99"/>
    <w:semiHidden/>
    <w:unhideWhenUsed/>
    <w:rsid w:val="00D56518"/>
    <w:rPr>
      <w:vertAlign w:val="superscript"/>
    </w:rPr>
  </w:style>
  <w:style w:type="paragraph" w:styleId="FootnoteText">
    <w:name w:val="footnote text"/>
    <w:basedOn w:val="Normal"/>
    <w:link w:val="FootnoteTextChar"/>
    <w:uiPriority w:val="99"/>
    <w:semiHidden/>
    <w:unhideWhenUsed/>
    <w:rsid w:val="00D5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518"/>
    <w:rPr>
      <w:rFonts w:ascii="Arial" w:hAnsi="Arial"/>
      <w:sz w:val="20"/>
      <w:szCs w:val="20"/>
    </w:rPr>
  </w:style>
  <w:style w:type="character" w:styleId="FootnoteReference">
    <w:name w:val="footnote reference"/>
    <w:basedOn w:val="DefaultParagraphFont"/>
    <w:uiPriority w:val="99"/>
    <w:semiHidden/>
    <w:unhideWhenUsed/>
    <w:rsid w:val="00D56518"/>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9PnCuF+bookrKGcoQshyN9e+Q==">AMUW2mWuNY3szY5KFetMTi5PHiwqEfxIgChszaU2h1fOw/wVs95CY3+BLV9/zuaPCf0PmJu9DZe6kSahijLk89gjFh+hJNReTOvLYoukGOAmJZhfqbf/g2uWai5sPSAB9YFHaZ21uYFaZ4Vd6OtMFH7RrLj6qu2o5Ln3n7XyvmM1vXJ4TQtcZcvr4kxiWcopWz3V1Dv6ryPsWbXdAG5+vTS7cDV9hGeheEL6KnLxaI+20jGWwIdjgWabPeFNbVBmNFGvynJRwhjR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Hougie</dc:creator>
  <cp:lastModifiedBy>Jacob Hougie</cp:lastModifiedBy>
  <cp:revision>3</cp:revision>
  <cp:lastPrinted>2022-10-08T17:04:00Z</cp:lastPrinted>
  <dcterms:created xsi:type="dcterms:W3CDTF">2022-10-05T14:07:00Z</dcterms:created>
  <dcterms:modified xsi:type="dcterms:W3CDTF">2022-10-08T17:04:00Z</dcterms:modified>
</cp:coreProperties>
</file>