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4772" w14:textId="654676D4" w:rsidR="00450E36" w:rsidRDefault="00490BEF" w:rsidP="00CC7557">
      <w:pPr>
        <w:jc w:val="center"/>
        <w:rPr>
          <w:rFonts w:cs="Arial"/>
          <w:sz w:val="32"/>
          <w:szCs w:val="32"/>
        </w:rPr>
      </w:pPr>
      <w:r>
        <w:rPr>
          <w:rFonts w:cs="Arial"/>
          <w:sz w:val="32"/>
          <w:szCs w:val="32"/>
        </w:rPr>
        <w:t xml:space="preserve"> </w:t>
      </w:r>
      <w:r w:rsidR="00CC7557">
        <w:rPr>
          <w:rFonts w:cs="Arial"/>
          <w:sz w:val="32"/>
          <w:szCs w:val="32"/>
        </w:rPr>
        <w:t>JCR</w:t>
      </w:r>
      <w:r w:rsidR="006934AA">
        <w:rPr>
          <w:rFonts w:cs="Arial"/>
          <w:sz w:val="32"/>
          <w:szCs w:val="32"/>
        </w:rPr>
        <w:t xml:space="preserve">-Cambridge SU Debate </w:t>
      </w:r>
      <w:r w:rsidR="00CC7557">
        <w:rPr>
          <w:rFonts w:cs="Arial"/>
          <w:sz w:val="32"/>
          <w:szCs w:val="32"/>
        </w:rPr>
        <w:t>Minutes</w:t>
      </w:r>
    </w:p>
    <w:p w14:paraId="04FDD528" w14:textId="74FB7AB1" w:rsidR="00CC7557" w:rsidRDefault="00CC7557" w:rsidP="00CC7557">
      <w:pPr>
        <w:jc w:val="center"/>
        <w:rPr>
          <w:rFonts w:cs="Arial"/>
          <w:color w:val="595959" w:themeColor="text1" w:themeTint="A6"/>
          <w:szCs w:val="28"/>
        </w:rPr>
      </w:pPr>
      <w:r>
        <w:rPr>
          <w:rFonts w:cs="Arial"/>
          <w:color w:val="595959" w:themeColor="text1" w:themeTint="A6"/>
          <w:szCs w:val="28"/>
        </w:rPr>
        <w:t xml:space="preserve">Meeting on </w:t>
      </w:r>
      <w:r w:rsidR="004D31EF">
        <w:rPr>
          <w:rFonts w:cs="Arial"/>
          <w:color w:val="595959" w:themeColor="text1" w:themeTint="A6"/>
          <w:szCs w:val="28"/>
        </w:rPr>
        <w:t>0</w:t>
      </w:r>
      <w:r w:rsidR="006934AA">
        <w:rPr>
          <w:rFonts w:cs="Arial"/>
          <w:color w:val="595959" w:themeColor="text1" w:themeTint="A6"/>
          <w:szCs w:val="28"/>
        </w:rPr>
        <w:t>9</w:t>
      </w:r>
      <w:r>
        <w:rPr>
          <w:rFonts w:cs="Arial"/>
          <w:color w:val="595959" w:themeColor="text1" w:themeTint="A6"/>
          <w:szCs w:val="28"/>
        </w:rPr>
        <w:t>.</w:t>
      </w:r>
      <w:r w:rsidR="004D31EF">
        <w:rPr>
          <w:rFonts w:cs="Arial"/>
          <w:color w:val="595959" w:themeColor="text1" w:themeTint="A6"/>
          <w:szCs w:val="28"/>
        </w:rPr>
        <w:t>1</w:t>
      </w:r>
      <w:r w:rsidR="006934AA">
        <w:rPr>
          <w:rFonts w:cs="Arial"/>
          <w:color w:val="595959" w:themeColor="text1" w:themeTint="A6"/>
          <w:szCs w:val="28"/>
        </w:rPr>
        <w:t>1</w:t>
      </w:r>
      <w:r>
        <w:rPr>
          <w:rFonts w:cs="Arial"/>
          <w:color w:val="595959" w:themeColor="text1" w:themeTint="A6"/>
          <w:szCs w:val="28"/>
        </w:rPr>
        <w:t xml:space="preserve">.2022 at </w:t>
      </w:r>
      <w:r w:rsidR="006934AA">
        <w:rPr>
          <w:rFonts w:cs="Arial"/>
          <w:color w:val="595959" w:themeColor="text1" w:themeTint="A6"/>
          <w:szCs w:val="28"/>
        </w:rPr>
        <w:t>19</w:t>
      </w:r>
      <w:r>
        <w:rPr>
          <w:rFonts w:cs="Arial"/>
          <w:color w:val="595959" w:themeColor="text1" w:themeTint="A6"/>
          <w:szCs w:val="28"/>
        </w:rPr>
        <w:t>.00 UK time</w:t>
      </w:r>
    </w:p>
    <w:p w14:paraId="18E71302" w14:textId="77777777" w:rsidR="00CC7557" w:rsidRDefault="00CC7557">
      <w:pPr>
        <w:rPr>
          <w:rFonts w:cs="Arial"/>
          <w:color w:val="595959" w:themeColor="text1" w:themeTint="A6"/>
          <w:szCs w:val="28"/>
        </w:rPr>
      </w:pPr>
      <w:r>
        <w:rPr>
          <w:rFonts w:cs="Arial"/>
          <w:color w:val="595959" w:themeColor="text1" w:themeTint="A6"/>
          <w:szCs w:val="28"/>
        </w:rPr>
        <w:br w:type="page"/>
      </w:r>
    </w:p>
    <w:p w14:paraId="73D10565" w14:textId="77777777" w:rsidR="00CC7557" w:rsidRDefault="00CC7557" w:rsidP="00CC7557">
      <w:pPr>
        <w:rPr>
          <w:rFonts w:cs="Arial"/>
          <w:sz w:val="32"/>
          <w:szCs w:val="32"/>
        </w:rPr>
      </w:pPr>
      <w:r>
        <w:rPr>
          <w:rFonts w:cs="Arial"/>
          <w:sz w:val="32"/>
          <w:szCs w:val="32"/>
        </w:rPr>
        <w:lastRenderedPageBreak/>
        <w:t>List of Committee Members</w:t>
      </w:r>
    </w:p>
    <w:tbl>
      <w:tblPr>
        <w:tblStyle w:val="TableGrid"/>
        <w:tblW w:w="0" w:type="auto"/>
        <w:tblLook w:val="04A0" w:firstRow="1" w:lastRow="0" w:firstColumn="1" w:lastColumn="0" w:noHBand="0" w:noVBand="1"/>
      </w:tblPr>
      <w:tblGrid>
        <w:gridCol w:w="4508"/>
        <w:gridCol w:w="4508"/>
      </w:tblGrid>
      <w:tr w:rsidR="00CC7557" w14:paraId="7EE38133" w14:textId="77777777" w:rsidTr="00CC7557">
        <w:tc>
          <w:tcPr>
            <w:tcW w:w="4508" w:type="dxa"/>
          </w:tcPr>
          <w:p w14:paraId="34C8F372" w14:textId="77777777" w:rsidR="00CC7557" w:rsidRDefault="00CC7557" w:rsidP="00BA59C0">
            <w:pPr>
              <w:spacing w:line="240" w:lineRule="auto"/>
              <w:rPr>
                <w:rFonts w:cs="Arial"/>
                <w:szCs w:val="28"/>
              </w:rPr>
            </w:pPr>
            <w:r>
              <w:rPr>
                <w:rFonts w:cs="Arial"/>
                <w:szCs w:val="28"/>
              </w:rPr>
              <w:t>Names, initials</w:t>
            </w:r>
            <w:r w:rsidR="0012211B">
              <w:rPr>
                <w:rFonts w:cs="Arial"/>
                <w:szCs w:val="28"/>
              </w:rPr>
              <w:t>,</w:t>
            </w:r>
            <w:r>
              <w:rPr>
                <w:rFonts w:cs="Arial"/>
                <w:szCs w:val="28"/>
              </w:rPr>
              <w:t xml:space="preserve"> pronouns</w:t>
            </w:r>
            <w:r w:rsidR="0012211B">
              <w:rPr>
                <w:rFonts w:cs="Arial"/>
                <w:szCs w:val="28"/>
              </w:rPr>
              <w:t xml:space="preserve"> and * to mark non-attendance</w:t>
            </w:r>
          </w:p>
        </w:tc>
        <w:tc>
          <w:tcPr>
            <w:tcW w:w="4508" w:type="dxa"/>
          </w:tcPr>
          <w:p w14:paraId="1C302AB7" w14:textId="77777777" w:rsidR="00CC7557" w:rsidRDefault="00CC7557" w:rsidP="00BA59C0">
            <w:pPr>
              <w:spacing w:line="240" w:lineRule="auto"/>
              <w:rPr>
                <w:rFonts w:cs="Arial"/>
                <w:szCs w:val="28"/>
              </w:rPr>
            </w:pPr>
            <w:r>
              <w:rPr>
                <w:rFonts w:cs="Arial"/>
                <w:szCs w:val="28"/>
              </w:rPr>
              <w:t>Role</w:t>
            </w:r>
          </w:p>
        </w:tc>
      </w:tr>
      <w:tr w:rsidR="00CC7557" w14:paraId="0D6611E3" w14:textId="77777777" w:rsidTr="00CC7557">
        <w:tc>
          <w:tcPr>
            <w:tcW w:w="4508" w:type="dxa"/>
          </w:tcPr>
          <w:p w14:paraId="78E06FBE" w14:textId="77777777" w:rsidR="00CC7557" w:rsidRPr="00CC7557" w:rsidRDefault="00CC7557" w:rsidP="00BA59C0">
            <w:pPr>
              <w:spacing w:line="240" w:lineRule="auto"/>
              <w:rPr>
                <w:rFonts w:cs="Arial"/>
                <w:szCs w:val="28"/>
              </w:rPr>
            </w:pPr>
            <w:r>
              <w:rPr>
                <w:rFonts w:cs="Arial"/>
                <w:szCs w:val="28"/>
              </w:rPr>
              <w:t xml:space="preserve">Jamie Charles, </w:t>
            </w:r>
            <w:r>
              <w:rPr>
                <w:rFonts w:cs="Arial"/>
                <w:b/>
                <w:bCs/>
                <w:szCs w:val="28"/>
              </w:rPr>
              <w:t>JC</w:t>
            </w:r>
            <w:r>
              <w:rPr>
                <w:rFonts w:cs="Arial"/>
                <w:szCs w:val="28"/>
              </w:rPr>
              <w:t>, she/her</w:t>
            </w:r>
          </w:p>
        </w:tc>
        <w:tc>
          <w:tcPr>
            <w:tcW w:w="4508" w:type="dxa"/>
          </w:tcPr>
          <w:p w14:paraId="552BD3B8" w14:textId="77777777" w:rsidR="00CC7557" w:rsidRDefault="004D2932" w:rsidP="00BA59C0">
            <w:pPr>
              <w:spacing w:line="240" w:lineRule="auto"/>
              <w:rPr>
                <w:rFonts w:cs="Arial"/>
                <w:szCs w:val="28"/>
              </w:rPr>
            </w:pPr>
            <w:r>
              <w:rPr>
                <w:rFonts w:cs="Arial"/>
                <w:szCs w:val="28"/>
              </w:rPr>
              <w:t>President</w:t>
            </w:r>
            <w:r w:rsidR="00CC7557" w:rsidRPr="00CC7557">
              <w:rPr>
                <w:rFonts w:cs="Arial"/>
                <w:szCs w:val="28"/>
              </w:rPr>
              <w:t xml:space="preserve"> </w:t>
            </w:r>
          </w:p>
        </w:tc>
      </w:tr>
      <w:tr w:rsidR="00CC7557" w14:paraId="76A1D126" w14:textId="77777777" w:rsidTr="00CC7557">
        <w:tc>
          <w:tcPr>
            <w:tcW w:w="4508" w:type="dxa"/>
          </w:tcPr>
          <w:p w14:paraId="1FC8F55A" w14:textId="77777777" w:rsidR="00CC7557" w:rsidRPr="00CC7557" w:rsidRDefault="00CC7557" w:rsidP="00BA59C0">
            <w:pPr>
              <w:spacing w:line="240" w:lineRule="auto"/>
              <w:rPr>
                <w:rFonts w:cs="Arial"/>
                <w:szCs w:val="28"/>
              </w:rPr>
            </w:pPr>
            <w:r>
              <w:rPr>
                <w:rFonts w:cs="Arial"/>
                <w:szCs w:val="28"/>
              </w:rPr>
              <w:t xml:space="preserve">George Stokes, </w:t>
            </w:r>
            <w:r>
              <w:rPr>
                <w:rFonts w:cs="Arial"/>
                <w:b/>
                <w:bCs/>
                <w:szCs w:val="28"/>
              </w:rPr>
              <w:t>GS</w:t>
            </w:r>
            <w:r>
              <w:rPr>
                <w:rFonts w:cs="Arial"/>
                <w:szCs w:val="28"/>
              </w:rPr>
              <w:t>, he/him</w:t>
            </w:r>
          </w:p>
        </w:tc>
        <w:tc>
          <w:tcPr>
            <w:tcW w:w="4508" w:type="dxa"/>
          </w:tcPr>
          <w:p w14:paraId="7B7946E6" w14:textId="77777777" w:rsidR="00CC7557" w:rsidRDefault="004D2932" w:rsidP="00BA59C0">
            <w:pPr>
              <w:spacing w:line="240" w:lineRule="auto"/>
              <w:rPr>
                <w:rFonts w:cs="Arial"/>
                <w:szCs w:val="28"/>
              </w:rPr>
            </w:pPr>
            <w:r w:rsidRPr="00CC7557">
              <w:rPr>
                <w:rFonts w:cs="Arial"/>
                <w:szCs w:val="28"/>
              </w:rPr>
              <w:t>Vice President</w:t>
            </w:r>
          </w:p>
        </w:tc>
      </w:tr>
      <w:tr w:rsidR="00CC7557" w14:paraId="0EC50081" w14:textId="77777777" w:rsidTr="00CC7557">
        <w:tc>
          <w:tcPr>
            <w:tcW w:w="4508" w:type="dxa"/>
          </w:tcPr>
          <w:p w14:paraId="38E198B7" w14:textId="77777777" w:rsidR="00CC7557" w:rsidRPr="004D2932" w:rsidRDefault="004D2932" w:rsidP="00BA59C0">
            <w:pPr>
              <w:spacing w:line="240" w:lineRule="auto"/>
              <w:rPr>
                <w:rFonts w:cs="Arial"/>
                <w:szCs w:val="28"/>
              </w:rPr>
            </w:pPr>
            <w:r>
              <w:rPr>
                <w:rFonts w:cs="Arial"/>
                <w:szCs w:val="28"/>
              </w:rPr>
              <w:t xml:space="preserve">James O’Garro, </w:t>
            </w:r>
            <w:r>
              <w:rPr>
                <w:rFonts w:cs="Arial"/>
                <w:b/>
                <w:bCs/>
                <w:szCs w:val="28"/>
              </w:rPr>
              <w:t>JO</w:t>
            </w:r>
            <w:r>
              <w:rPr>
                <w:rFonts w:cs="Arial"/>
                <w:szCs w:val="28"/>
              </w:rPr>
              <w:t>, he/him</w:t>
            </w:r>
          </w:p>
        </w:tc>
        <w:tc>
          <w:tcPr>
            <w:tcW w:w="4508" w:type="dxa"/>
          </w:tcPr>
          <w:p w14:paraId="41AC6C56" w14:textId="77777777" w:rsidR="00CC7557" w:rsidRDefault="004D2932" w:rsidP="00BA59C0">
            <w:pPr>
              <w:spacing w:line="240" w:lineRule="auto"/>
              <w:rPr>
                <w:rFonts w:cs="Arial"/>
                <w:szCs w:val="28"/>
              </w:rPr>
            </w:pPr>
            <w:r w:rsidRPr="00CC7557">
              <w:rPr>
                <w:rFonts w:cs="Arial"/>
                <w:szCs w:val="28"/>
              </w:rPr>
              <w:t>Treasure</w:t>
            </w:r>
            <w:r>
              <w:rPr>
                <w:rFonts w:cs="Arial"/>
                <w:szCs w:val="28"/>
              </w:rPr>
              <w:t>r</w:t>
            </w:r>
          </w:p>
        </w:tc>
      </w:tr>
      <w:tr w:rsidR="00CC7557" w14:paraId="11708516" w14:textId="77777777" w:rsidTr="00CC7557">
        <w:tc>
          <w:tcPr>
            <w:tcW w:w="4508" w:type="dxa"/>
          </w:tcPr>
          <w:p w14:paraId="36B0FF80" w14:textId="77777777" w:rsidR="00CC7557" w:rsidRPr="004D2932" w:rsidRDefault="004D2932" w:rsidP="00BA59C0">
            <w:pPr>
              <w:spacing w:line="240" w:lineRule="auto"/>
              <w:rPr>
                <w:rFonts w:cs="Arial"/>
                <w:szCs w:val="28"/>
              </w:rPr>
            </w:pPr>
            <w:r>
              <w:rPr>
                <w:rFonts w:cs="Arial"/>
                <w:szCs w:val="28"/>
              </w:rPr>
              <w:t xml:space="preserve">Jacob Hougie, </w:t>
            </w:r>
            <w:r>
              <w:rPr>
                <w:rFonts w:cs="Arial"/>
                <w:b/>
                <w:bCs/>
                <w:szCs w:val="28"/>
              </w:rPr>
              <w:t>JH</w:t>
            </w:r>
            <w:r>
              <w:rPr>
                <w:rFonts w:cs="Arial"/>
                <w:szCs w:val="28"/>
              </w:rPr>
              <w:t>, he/him</w:t>
            </w:r>
          </w:p>
        </w:tc>
        <w:tc>
          <w:tcPr>
            <w:tcW w:w="4508" w:type="dxa"/>
          </w:tcPr>
          <w:p w14:paraId="3F46928A" w14:textId="77777777" w:rsidR="00CC7557" w:rsidRDefault="004D2932" w:rsidP="00BA59C0">
            <w:pPr>
              <w:spacing w:line="240" w:lineRule="auto"/>
              <w:rPr>
                <w:rFonts w:cs="Arial"/>
                <w:szCs w:val="28"/>
              </w:rPr>
            </w:pPr>
            <w:r w:rsidRPr="00CC7557">
              <w:rPr>
                <w:rFonts w:cs="Arial"/>
                <w:szCs w:val="28"/>
              </w:rPr>
              <w:t>Secretary</w:t>
            </w:r>
          </w:p>
        </w:tc>
      </w:tr>
      <w:tr w:rsidR="00CC7557" w14:paraId="645FBA96" w14:textId="77777777" w:rsidTr="00CC7557">
        <w:tc>
          <w:tcPr>
            <w:tcW w:w="4508" w:type="dxa"/>
          </w:tcPr>
          <w:p w14:paraId="24AE6560" w14:textId="77777777" w:rsidR="00CC7557" w:rsidRPr="004D2932" w:rsidRDefault="004D2932" w:rsidP="00BA59C0">
            <w:pPr>
              <w:spacing w:line="240" w:lineRule="auto"/>
              <w:rPr>
                <w:rFonts w:cs="Arial"/>
                <w:szCs w:val="28"/>
              </w:rPr>
            </w:pPr>
            <w:r>
              <w:rPr>
                <w:rFonts w:cs="Arial"/>
                <w:szCs w:val="28"/>
              </w:rPr>
              <w:t xml:space="preserve">Keelan Shorten, </w:t>
            </w:r>
            <w:r>
              <w:rPr>
                <w:rFonts w:cs="Arial"/>
                <w:b/>
                <w:bCs/>
                <w:szCs w:val="28"/>
              </w:rPr>
              <w:t>KS</w:t>
            </w:r>
            <w:r>
              <w:rPr>
                <w:rFonts w:cs="Arial"/>
                <w:szCs w:val="28"/>
              </w:rPr>
              <w:t>, he/him</w:t>
            </w:r>
          </w:p>
        </w:tc>
        <w:tc>
          <w:tcPr>
            <w:tcW w:w="4508" w:type="dxa"/>
          </w:tcPr>
          <w:p w14:paraId="5173D92F" w14:textId="77777777" w:rsidR="00CC7557" w:rsidRDefault="004D2932" w:rsidP="00BA59C0">
            <w:pPr>
              <w:spacing w:line="240" w:lineRule="auto"/>
              <w:rPr>
                <w:rFonts w:cs="Arial"/>
                <w:szCs w:val="28"/>
              </w:rPr>
            </w:pPr>
            <w:r w:rsidRPr="00CC7557">
              <w:rPr>
                <w:rFonts w:cs="Arial"/>
                <w:szCs w:val="28"/>
              </w:rPr>
              <w:t>Welfare</w:t>
            </w:r>
          </w:p>
        </w:tc>
      </w:tr>
      <w:tr w:rsidR="00CC7557" w14:paraId="66D77EFE" w14:textId="77777777" w:rsidTr="00CC7557">
        <w:tc>
          <w:tcPr>
            <w:tcW w:w="4508" w:type="dxa"/>
          </w:tcPr>
          <w:p w14:paraId="4785F684" w14:textId="137E4A8C" w:rsidR="00CC7557" w:rsidRPr="004D2932" w:rsidRDefault="004D2932" w:rsidP="00BA59C0">
            <w:pPr>
              <w:spacing w:line="240" w:lineRule="auto"/>
              <w:rPr>
                <w:rFonts w:cs="Arial"/>
                <w:szCs w:val="28"/>
              </w:rPr>
            </w:pPr>
            <w:r w:rsidRPr="004D2932">
              <w:rPr>
                <w:rFonts w:cs="Arial"/>
                <w:szCs w:val="28"/>
              </w:rPr>
              <w:t>Vasilisa Grachova</w:t>
            </w:r>
            <w:r>
              <w:rPr>
                <w:rFonts w:cs="Arial"/>
                <w:szCs w:val="28"/>
              </w:rPr>
              <w:t xml:space="preserve">, </w:t>
            </w:r>
            <w:r>
              <w:rPr>
                <w:rFonts w:cs="Arial"/>
                <w:b/>
                <w:bCs/>
                <w:szCs w:val="28"/>
              </w:rPr>
              <w:t>VG</w:t>
            </w:r>
            <w:r>
              <w:rPr>
                <w:rFonts w:cs="Arial"/>
                <w:szCs w:val="28"/>
              </w:rPr>
              <w:t>, she/they</w:t>
            </w:r>
            <w:r w:rsidR="006934AA">
              <w:rPr>
                <w:rFonts w:cs="Arial"/>
                <w:szCs w:val="28"/>
              </w:rPr>
              <w:t xml:space="preserve"> *</w:t>
            </w:r>
          </w:p>
        </w:tc>
        <w:tc>
          <w:tcPr>
            <w:tcW w:w="4508" w:type="dxa"/>
          </w:tcPr>
          <w:p w14:paraId="794F009D" w14:textId="77777777" w:rsidR="00CC7557" w:rsidRDefault="004D2932" w:rsidP="00BA59C0">
            <w:pPr>
              <w:spacing w:line="240" w:lineRule="auto"/>
              <w:rPr>
                <w:rFonts w:cs="Arial"/>
                <w:szCs w:val="28"/>
              </w:rPr>
            </w:pPr>
            <w:r w:rsidRPr="00CC7557">
              <w:rPr>
                <w:rFonts w:cs="Arial"/>
                <w:szCs w:val="28"/>
              </w:rPr>
              <w:t>Welfare</w:t>
            </w:r>
          </w:p>
        </w:tc>
      </w:tr>
      <w:tr w:rsidR="00CC7557" w14:paraId="10CD7B62" w14:textId="77777777" w:rsidTr="00CC7557">
        <w:tc>
          <w:tcPr>
            <w:tcW w:w="4508" w:type="dxa"/>
          </w:tcPr>
          <w:p w14:paraId="742FCF21" w14:textId="3ADF37C8" w:rsidR="00CC7557" w:rsidRPr="004D2932" w:rsidRDefault="004D2932" w:rsidP="00BA59C0">
            <w:pPr>
              <w:spacing w:line="240" w:lineRule="auto"/>
              <w:rPr>
                <w:rFonts w:cs="Arial"/>
                <w:szCs w:val="28"/>
              </w:rPr>
            </w:pPr>
            <w:r w:rsidRPr="004D2932">
              <w:rPr>
                <w:rFonts w:cs="Arial"/>
                <w:szCs w:val="28"/>
              </w:rPr>
              <w:t>Ben Palmer-Welch</w:t>
            </w:r>
            <w:r>
              <w:rPr>
                <w:rFonts w:cs="Arial"/>
                <w:szCs w:val="28"/>
              </w:rPr>
              <w:t xml:space="preserve">, </w:t>
            </w:r>
            <w:r>
              <w:rPr>
                <w:rFonts w:cs="Arial"/>
                <w:b/>
                <w:bCs/>
                <w:szCs w:val="28"/>
              </w:rPr>
              <w:t>BPW</w:t>
            </w:r>
            <w:r>
              <w:rPr>
                <w:rFonts w:cs="Arial"/>
                <w:szCs w:val="28"/>
              </w:rPr>
              <w:t>, he/him</w:t>
            </w:r>
            <w:r w:rsidR="006934AA">
              <w:rPr>
                <w:rFonts w:cs="Arial"/>
                <w:szCs w:val="28"/>
              </w:rPr>
              <w:t xml:space="preserve"> *</w:t>
            </w:r>
          </w:p>
        </w:tc>
        <w:tc>
          <w:tcPr>
            <w:tcW w:w="4508" w:type="dxa"/>
          </w:tcPr>
          <w:p w14:paraId="692A24AA" w14:textId="77777777" w:rsidR="00CC7557" w:rsidRDefault="004D2932" w:rsidP="00BA59C0">
            <w:pPr>
              <w:spacing w:line="240" w:lineRule="auto"/>
              <w:rPr>
                <w:rFonts w:cs="Arial"/>
                <w:szCs w:val="28"/>
              </w:rPr>
            </w:pPr>
            <w:r w:rsidRPr="00CC7557">
              <w:rPr>
                <w:rFonts w:cs="Arial"/>
                <w:szCs w:val="28"/>
              </w:rPr>
              <w:t>Welfare</w:t>
            </w:r>
          </w:p>
        </w:tc>
      </w:tr>
      <w:tr w:rsidR="004D2932" w14:paraId="18ED7F1F" w14:textId="77777777" w:rsidTr="00CC7557">
        <w:tc>
          <w:tcPr>
            <w:tcW w:w="4508" w:type="dxa"/>
          </w:tcPr>
          <w:p w14:paraId="3603081D" w14:textId="206BBA51" w:rsidR="004D2932" w:rsidRPr="004D2932" w:rsidRDefault="004D2932" w:rsidP="00BA59C0">
            <w:pPr>
              <w:spacing w:line="240" w:lineRule="auto"/>
              <w:rPr>
                <w:rFonts w:cs="Arial"/>
                <w:szCs w:val="28"/>
              </w:rPr>
            </w:pPr>
            <w:r>
              <w:rPr>
                <w:rFonts w:cs="Arial"/>
                <w:szCs w:val="28"/>
              </w:rPr>
              <w:t xml:space="preserve">James Walker, </w:t>
            </w:r>
            <w:r>
              <w:rPr>
                <w:rFonts w:cs="Arial"/>
                <w:b/>
                <w:bCs/>
                <w:szCs w:val="28"/>
              </w:rPr>
              <w:t>JW</w:t>
            </w:r>
            <w:r>
              <w:rPr>
                <w:rFonts w:cs="Arial"/>
                <w:szCs w:val="28"/>
              </w:rPr>
              <w:t>, he/him</w:t>
            </w:r>
            <w:r w:rsidR="006934AA">
              <w:rPr>
                <w:rFonts w:cs="Arial"/>
                <w:szCs w:val="28"/>
              </w:rPr>
              <w:t xml:space="preserve"> </w:t>
            </w:r>
          </w:p>
        </w:tc>
        <w:tc>
          <w:tcPr>
            <w:tcW w:w="4508" w:type="dxa"/>
          </w:tcPr>
          <w:p w14:paraId="2D5B0C24" w14:textId="77777777" w:rsidR="004D2932" w:rsidRPr="00CC7557" w:rsidRDefault="004D2932" w:rsidP="00BA59C0">
            <w:pPr>
              <w:spacing w:line="240" w:lineRule="auto"/>
              <w:rPr>
                <w:rFonts w:cs="Arial"/>
                <w:szCs w:val="28"/>
              </w:rPr>
            </w:pPr>
            <w:r w:rsidRPr="00CC7557">
              <w:rPr>
                <w:rFonts w:cs="Arial"/>
                <w:szCs w:val="28"/>
              </w:rPr>
              <w:t>Academic and Access</w:t>
            </w:r>
          </w:p>
        </w:tc>
      </w:tr>
      <w:tr w:rsidR="004D2932" w14:paraId="5FF19EF6" w14:textId="77777777" w:rsidTr="00CC7557">
        <w:tc>
          <w:tcPr>
            <w:tcW w:w="4508" w:type="dxa"/>
          </w:tcPr>
          <w:p w14:paraId="6A328B05" w14:textId="6786C494" w:rsidR="004D2932" w:rsidRPr="004D2932" w:rsidRDefault="004D2932" w:rsidP="00BA59C0">
            <w:pPr>
              <w:spacing w:line="240" w:lineRule="auto"/>
              <w:rPr>
                <w:rFonts w:cs="Arial"/>
                <w:szCs w:val="28"/>
              </w:rPr>
            </w:pPr>
            <w:r>
              <w:rPr>
                <w:rFonts w:cs="Arial"/>
                <w:szCs w:val="28"/>
              </w:rPr>
              <w:t xml:space="preserve">Kitty Joyce, </w:t>
            </w:r>
            <w:r>
              <w:rPr>
                <w:rFonts w:cs="Arial"/>
                <w:b/>
                <w:bCs/>
                <w:szCs w:val="28"/>
              </w:rPr>
              <w:t>KJ</w:t>
            </w:r>
            <w:r>
              <w:rPr>
                <w:rFonts w:cs="Arial"/>
                <w:szCs w:val="28"/>
              </w:rPr>
              <w:t>, she/her</w:t>
            </w:r>
            <w:r w:rsidR="006934AA">
              <w:rPr>
                <w:rFonts w:cs="Arial"/>
                <w:szCs w:val="28"/>
              </w:rPr>
              <w:t xml:space="preserve"> *</w:t>
            </w:r>
          </w:p>
        </w:tc>
        <w:tc>
          <w:tcPr>
            <w:tcW w:w="4508" w:type="dxa"/>
          </w:tcPr>
          <w:p w14:paraId="300C38F3" w14:textId="77777777" w:rsidR="004D2932" w:rsidRPr="00CC7557" w:rsidRDefault="004D2932" w:rsidP="00BA59C0">
            <w:pPr>
              <w:spacing w:line="240" w:lineRule="auto"/>
              <w:rPr>
                <w:rFonts w:cs="Arial"/>
                <w:szCs w:val="28"/>
              </w:rPr>
            </w:pPr>
            <w:r w:rsidRPr="00CC7557">
              <w:rPr>
                <w:rFonts w:cs="Arial"/>
                <w:szCs w:val="28"/>
              </w:rPr>
              <w:t>Green</w:t>
            </w:r>
          </w:p>
        </w:tc>
      </w:tr>
      <w:tr w:rsidR="004D2932" w14:paraId="09EA9FE5" w14:textId="77777777" w:rsidTr="00CC7557">
        <w:tc>
          <w:tcPr>
            <w:tcW w:w="4508" w:type="dxa"/>
          </w:tcPr>
          <w:p w14:paraId="536C37A8" w14:textId="2E8DCDEB" w:rsidR="004D2932" w:rsidRPr="00AD7BD9" w:rsidRDefault="00AD7BD9" w:rsidP="00BA59C0">
            <w:pPr>
              <w:spacing w:line="240" w:lineRule="auto"/>
              <w:rPr>
                <w:rFonts w:cs="Arial"/>
                <w:szCs w:val="28"/>
              </w:rPr>
            </w:pPr>
            <w:r>
              <w:rPr>
                <w:rFonts w:cs="Arial"/>
                <w:szCs w:val="28"/>
              </w:rPr>
              <w:t xml:space="preserve">Yifei Zheng, </w:t>
            </w:r>
            <w:r>
              <w:rPr>
                <w:rFonts w:cs="Arial"/>
                <w:b/>
                <w:bCs/>
                <w:szCs w:val="28"/>
              </w:rPr>
              <w:t>YZ</w:t>
            </w:r>
            <w:r>
              <w:rPr>
                <w:rFonts w:cs="Arial"/>
                <w:szCs w:val="28"/>
              </w:rPr>
              <w:t>, he/him</w:t>
            </w:r>
            <w:r w:rsidR="006934AA">
              <w:rPr>
                <w:rFonts w:cs="Arial"/>
                <w:szCs w:val="28"/>
              </w:rPr>
              <w:t xml:space="preserve"> *</w:t>
            </w:r>
          </w:p>
        </w:tc>
        <w:tc>
          <w:tcPr>
            <w:tcW w:w="4508" w:type="dxa"/>
          </w:tcPr>
          <w:p w14:paraId="799FFE45" w14:textId="77777777" w:rsidR="004D2932" w:rsidRPr="00CC7557" w:rsidRDefault="004D2932" w:rsidP="00BA59C0">
            <w:pPr>
              <w:spacing w:line="240" w:lineRule="auto"/>
              <w:rPr>
                <w:rFonts w:cs="Arial"/>
                <w:szCs w:val="28"/>
              </w:rPr>
            </w:pPr>
            <w:r w:rsidRPr="00CC7557">
              <w:rPr>
                <w:rFonts w:cs="Arial"/>
                <w:szCs w:val="28"/>
              </w:rPr>
              <w:t>Catering, Accommodation and Facilities</w:t>
            </w:r>
          </w:p>
        </w:tc>
      </w:tr>
      <w:tr w:rsidR="004D2932" w14:paraId="7E7B00D3" w14:textId="77777777" w:rsidTr="00CC7557">
        <w:tc>
          <w:tcPr>
            <w:tcW w:w="4508" w:type="dxa"/>
          </w:tcPr>
          <w:p w14:paraId="0904CD5E" w14:textId="4F8C221B" w:rsidR="004D2932" w:rsidRPr="00AD7BD9" w:rsidRDefault="00AD7BD9" w:rsidP="00BA59C0">
            <w:pPr>
              <w:spacing w:line="240" w:lineRule="auto"/>
              <w:rPr>
                <w:rFonts w:cs="Arial"/>
                <w:szCs w:val="28"/>
              </w:rPr>
            </w:pPr>
            <w:r>
              <w:rPr>
                <w:rFonts w:cs="Arial"/>
                <w:szCs w:val="28"/>
              </w:rPr>
              <w:t xml:space="preserve">Matthew Wadey, </w:t>
            </w:r>
            <w:r>
              <w:rPr>
                <w:rFonts w:cs="Arial"/>
                <w:b/>
                <w:bCs/>
                <w:szCs w:val="28"/>
              </w:rPr>
              <w:t>MW</w:t>
            </w:r>
            <w:r>
              <w:rPr>
                <w:rFonts w:cs="Arial"/>
                <w:szCs w:val="28"/>
              </w:rPr>
              <w:t>, he/him</w:t>
            </w:r>
            <w:r w:rsidR="006934AA">
              <w:rPr>
                <w:rFonts w:cs="Arial"/>
                <w:szCs w:val="28"/>
              </w:rPr>
              <w:t xml:space="preserve"> *</w:t>
            </w:r>
          </w:p>
        </w:tc>
        <w:tc>
          <w:tcPr>
            <w:tcW w:w="4508" w:type="dxa"/>
          </w:tcPr>
          <w:p w14:paraId="184732F8" w14:textId="77777777" w:rsidR="004D2932" w:rsidRPr="00CC7557" w:rsidRDefault="004D2932" w:rsidP="00BA59C0">
            <w:pPr>
              <w:spacing w:line="240" w:lineRule="auto"/>
              <w:rPr>
                <w:rFonts w:cs="Arial"/>
                <w:szCs w:val="28"/>
              </w:rPr>
            </w:pPr>
            <w:r w:rsidRPr="00CC7557">
              <w:rPr>
                <w:rFonts w:cs="Arial"/>
                <w:szCs w:val="28"/>
              </w:rPr>
              <w:t>Sports and Societies</w:t>
            </w:r>
          </w:p>
        </w:tc>
      </w:tr>
      <w:tr w:rsidR="004D2932" w14:paraId="59003F34" w14:textId="77777777" w:rsidTr="00CC7557">
        <w:tc>
          <w:tcPr>
            <w:tcW w:w="4508" w:type="dxa"/>
          </w:tcPr>
          <w:p w14:paraId="4FDB8959" w14:textId="3C7B5D0D" w:rsidR="004D2932" w:rsidRPr="00AD7BD9" w:rsidRDefault="00AD7BD9" w:rsidP="00BA59C0">
            <w:pPr>
              <w:spacing w:line="240" w:lineRule="auto"/>
              <w:rPr>
                <w:rFonts w:cs="Arial"/>
                <w:szCs w:val="28"/>
              </w:rPr>
            </w:pPr>
            <w:r w:rsidRPr="00AD7BD9">
              <w:rPr>
                <w:rFonts w:cs="Arial"/>
                <w:szCs w:val="28"/>
              </w:rPr>
              <w:t>Gosia Szakowska</w:t>
            </w:r>
            <w:r>
              <w:rPr>
                <w:rFonts w:cs="Arial"/>
                <w:szCs w:val="28"/>
              </w:rPr>
              <w:t xml:space="preserve">, </w:t>
            </w:r>
            <w:r>
              <w:rPr>
                <w:rFonts w:cs="Arial"/>
                <w:b/>
                <w:bCs/>
                <w:szCs w:val="28"/>
              </w:rPr>
              <w:t>G</w:t>
            </w:r>
            <w:r w:rsidR="00BC0821">
              <w:rPr>
                <w:rFonts w:cs="Arial"/>
                <w:b/>
                <w:bCs/>
                <w:szCs w:val="28"/>
              </w:rPr>
              <w:t>o</w:t>
            </w:r>
            <w:r>
              <w:rPr>
                <w:rFonts w:cs="Arial"/>
                <w:b/>
                <w:bCs/>
                <w:szCs w:val="28"/>
              </w:rPr>
              <w:t>S</w:t>
            </w:r>
            <w:r w:rsidR="00BC0821">
              <w:rPr>
                <w:rFonts w:cs="Arial"/>
                <w:b/>
                <w:bCs/>
                <w:szCs w:val="28"/>
              </w:rPr>
              <w:t>z</w:t>
            </w:r>
            <w:r>
              <w:rPr>
                <w:rFonts w:cs="Arial"/>
                <w:szCs w:val="28"/>
              </w:rPr>
              <w:t>, she/her</w:t>
            </w:r>
            <w:r w:rsidR="006934AA">
              <w:rPr>
                <w:rFonts w:cs="Arial"/>
                <w:szCs w:val="28"/>
              </w:rPr>
              <w:t xml:space="preserve"> *</w:t>
            </w:r>
          </w:p>
        </w:tc>
        <w:tc>
          <w:tcPr>
            <w:tcW w:w="4508" w:type="dxa"/>
          </w:tcPr>
          <w:p w14:paraId="34310E59" w14:textId="77777777" w:rsidR="004D2932" w:rsidRPr="00CC7557" w:rsidRDefault="004D2932" w:rsidP="00BA59C0">
            <w:pPr>
              <w:spacing w:line="240" w:lineRule="auto"/>
              <w:rPr>
                <w:rFonts w:cs="Arial"/>
                <w:szCs w:val="28"/>
              </w:rPr>
            </w:pPr>
            <w:r>
              <w:rPr>
                <w:rFonts w:cs="Arial"/>
                <w:szCs w:val="28"/>
              </w:rPr>
              <w:t>Ents</w:t>
            </w:r>
          </w:p>
        </w:tc>
      </w:tr>
      <w:tr w:rsidR="004D2932" w14:paraId="7D8BD799" w14:textId="77777777" w:rsidTr="00CC7557">
        <w:tc>
          <w:tcPr>
            <w:tcW w:w="4508" w:type="dxa"/>
          </w:tcPr>
          <w:p w14:paraId="798583AE" w14:textId="63AD99FB" w:rsidR="004D2932" w:rsidRPr="00AD7BD9" w:rsidRDefault="00AD7BD9" w:rsidP="00BA59C0">
            <w:pPr>
              <w:spacing w:line="240" w:lineRule="auto"/>
              <w:rPr>
                <w:rFonts w:cs="Arial"/>
                <w:szCs w:val="28"/>
              </w:rPr>
            </w:pPr>
            <w:r>
              <w:rPr>
                <w:rFonts w:cs="Arial"/>
                <w:szCs w:val="28"/>
              </w:rPr>
              <w:t xml:space="preserve">Muhammad </w:t>
            </w:r>
            <w:r w:rsidRPr="00AD7BD9">
              <w:rPr>
                <w:rFonts w:cs="Arial"/>
                <w:szCs w:val="28"/>
              </w:rPr>
              <w:t>Mahmoud</w:t>
            </w:r>
            <w:r>
              <w:rPr>
                <w:rFonts w:cs="Arial"/>
                <w:szCs w:val="28"/>
              </w:rPr>
              <w:t xml:space="preserve">, </w:t>
            </w:r>
            <w:r>
              <w:rPr>
                <w:rFonts w:cs="Arial"/>
                <w:b/>
                <w:bCs/>
                <w:szCs w:val="28"/>
              </w:rPr>
              <w:t>MM</w:t>
            </w:r>
            <w:r>
              <w:rPr>
                <w:rFonts w:cs="Arial"/>
                <w:szCs w:val="28"/>
              </w:rPr>
              <w:t>, he/him</w:t>
            </w:r>
            <w:r w:rsidR="006934AA">
              <w:rPr>
                <w:rFonts w:cs="Arial"/>
                <w:szCs w:val="28"/>
              </w:rPr>
              <w:t xml:space="preserve"> </w:t>
            </w:r>
            <w:r w:rsidR="006A54C1">
              <w:rPr>
                <w:rFonts w:cs="Arial"/>
                <w:szCs w:val="28"/>
              </w:rPr>
              <w:t>*</w:t>
            </w:r>
          </w:p>
        </w:tc>
        <w:tc>
          <w:tcPr>
            <w:tcW w:w="4508" w:type="dxa"/>
          </w:tcPr>
          <w:p w14:paraId="1219A998" w14:textId="77777777" w:rsidR="004D2932" w:rsidRPr="00CC7557" w:rsidRDefault="004D2932" w:rsidP="00BA59C0">
            <w:pPr>
              <w:spacing w:line="240" w:lineRule="auto"/>
              <w:rPr>
                <w:rFonts w:cs="Arial"/>
                <w:szCs w:val="28"/>
              </w:rPr>
            </w:pPr>
            <w:r>
              <w:rPr>
                <w:rFonts w:cs="Arial"/>
                <w:szCs w:val="28"/>
              </w:rPr>
              <w:t>Ethnic Minorities</w:t>
            </w:r>
          </w:p>
        </w:tc>
      </w:tr>
      <w:tr w:rsidR="004D2932" w14:paraId="643593FE" w14:textId="77777777" w:rsidTr="00CC7557">
        <w:tc>
          <w:tcPr>
            <w:tcW w:w="4508" w:type="dxa"/>
          </w:tcPr>
          <w:p w14:paraId="78DB0F4D" w14:textId="1134B27D" w:rsidR="004D2932" w:rsidRPr="00AD7BD9" w:rsidRDefault="00AD7BD9" w:rsidP="00BA59C0">
            <w:pPr>
              <w:spacing w:line="240" w:lineRule="auto"/>
              <w:rPr>
                <w:rFonts w:cs="Arial"/>
                <w:szCs w:val="28"/>
              </w:rPr>
            </w:pPr>
            <w:r>
              <w:rPr>
                <w:rFonts w:cs="Arial"/>
                <w:szCs w:val="28"/>
              </w:rPr>
              <w:t xml:space="preserve">Neve Baskar, </w:t>
            </w:r>
            <w:r>
              <w:rPr>
                <w:rFonts w:cs="Arial"/>
                <w:b/>
                <w:bCs/>
                <w:szCs w:val="28"/>
              </w:rPr>
              <w:t>NB</w:t>
            </w:r>
            <w:r>
              <w:rPr>
                <w:rFonts w:cs="Arial"/>
                <w:szCs w:val="28"/>
              </w:rPr>
              <w:t>, she/her</w:t>
            </w:r>
            <w:r w:rsidR="006934AA">
              <w:rPr>
                <w:rFonts w:cs="Arial"/>
                <w:szCs w:val="28"/>
              </w:rPr>
              <w:t xml:space="preserve"> *</w:t>
            </w:r>
          </w:p>
        </w:tc>
        <w:tc>
          <w:tcPr>
            <w:tcW w:w="4508" w:type="dxa"/>
          </w:tcPr>
          <w:p w14:paraId="06E6ED98" w14:textId="77777777" w:rsidR="004D2932" w:rsidRPr="00CC7557" w:rsidRDefault="004D2932" w:rsidP="00BA59C0">
            <w:pPr>
              <w:spacing w:line="240" w:lineRule="auto"/>
              <w:rPr>
                <w:rFonts w:cs="Arial"/>
                <w:szCs w:val="28"/>
              </w:rPr>
            </w:pPr>
            <w:r w:rsidRPr="00CC7557">
              <w:rPr>
                <w:rFonts w:cs="Arial"/>
                <w:szCs w:val="28"/>
              </w:rPr>
              <w:t>International Students</w:t>
            </w:r>
          </w:p>
        </w:tc>
      </w:tr>
      <w:tr w:rsidR="004D2932" w14:paraId="47836EF6" w14:textId="77777777" w:rsidTr="00CC7557">
        <w:tc>
          <w:tcPr>
            <w:tcW w:w="4508" w:type="dxa"/>
          </w:tcPr>
          <w:p w14:paraId="767B64D1" w14:textId="530D6BB8" w:rsidR="004D2932" w:rsidRPr="00AD7BD9" w:rsidRDefault="00AD7BD9" w:rsidP="00BA59C0">
            <w:pPr>
              <w:spacing w:line="240" w:lineRule="auto"/>
              <w:rPr>
                <w:rFonts w:cs="Arial"/>
                <w:szCs w:val="28"/>
              </w:rPr>
            </w:pPr>
            <w:r>
              <w:rPr>
                <w:rFonts w:cs="Arial"/>
                <w:szCs w:val="28"/>
              </w:rPr>
              <w:t xml:space="preserve">Emma Gibson, </w:t>
            </w:r>
            <w:r>
              <w:rPr>
                <w:rFonts w:cs="Arial"/>
                <w:b/>
                <w:bCs/>
                <w:szCs w:val="28"/>
              </w:rPr>
              <w:t>EG</w:t>
            </w:r>
            <w:r>
              <w:rPr>
                <w:rFonts w:cs="Arial"/>
                <w:szCs w:val="28"/>
              </w:rPr>
              <w:t>, she/they/he</w:t>
            </w:r>
            <w:r w:rsidR="003F5A9F">
              <w:rPr>
                <w:rFonts w:cs="Arial"/>
                <w:szCs w:val="28"/>
              </w:rPr>
              <w:t>*</w:t>
            </w:r>
          </w:p>
        </w:tc>
        <w:tc>
          <w:tcPr>
            <w:tcW w:w="4508" w:type="dxa"/>
          </w:tcPr>
          <w:p w14:paraId="76D79531" w14:textId="77777777" w:rsidR="004D2932" w:rsidRPr="00CC7557" w:rsidRDefault="004D2932" w:rsidP="00BA59C0">
            <w:pPr>
              <w:spacing w:line="240" w:lineRule="auto"/>
              <w:rPr>
                <w:rFonts w:cs="Arial"/>
                <w:szCs w:val="28"/>
              </w:rPr>
            </w:pPr>
            <w:r w:rsidRPr="00CC7557">
              <w:rPr>
                <w:rFonts w:cs="Arial"/>
                <w:szCs w:val="28"/>
              </w:rPr>
              <w:t>LGBTQ+</w:t>
            </w:r>
          </w:p>
        </w:tc>
      </w:tr>
      <w:tr w:rsidR="004D2932" w14:paraId="6E6ECF56" w14:textId="77777777" w:rsidTr="00CC7557">
        <w:tc>
          <w:tcPr>
            <w:tcW w:w="4508" w:type="dxa"/>
          </w:tcPr>
          <w:p w14:paraId="1844BE71" w14:textId="77777777" w:rsidR="004D2932" w:rsidRPr="00AD7BD9" w:rsidRDefault="00AD7BD9" w:rsidP="00BA59C0">
            <w:pPr>
              <w:spacing w:line="240" w:lineRule="auto"/>
              <w:rPr>
                <w:rFonts w:cs="Arial"/>
                <w:szCs w:val="28"/>
              </w:rPr>
            </w:pPr>
            <w:r>
              <w:rPr>
                <w:rFonts w:cs="Arial"/>
                <w:szCs w:val="28"/>
              </w:rPr>
              <w:t xml:space="preserve">Lucy Trusler, </w:t>
            </w:r>
            <w:r>
              <w:rPr>
                <w:rFonts w:cs="Arial"/>
                <w:b/>
                <w:bCs/>
                <w:szCs w:val="28"/>
              </w:rPr>
              <w:t>LT</w:t>
            </w:r>
            <w:r>
              <w:rPr>
                <w:rFonts w:cs="Arial"/>
                <w:szCs w:val="28"/>
              </w:rPr>
              <w:t>, she/her</w:t>
            </w:r>
          </w:p>
        </w:tc>
        <w:tc>
          <w:tcPr>
            <w:tcW w:w="4508" w:type="dxa"/>
          </w:tcPr>
          <w:p w14:paraId="204ABE2F" w14:textId="77777777" w:rsidR="004D2932" w:rsidRPr="00CC7557" w:rsidRDefault="004D2932" w:rsidP="00BA59C0">
            <w:pPr>
              <w:spacing w:line="240" w:lineRule="auto"/>
              <w:rPr>
                <w:rFonts w:cs="Arial"/>
                <w:szCs w:val="28"/>
              </w:rPr>
            </w:pPr>
            <w:r w:rsidRPr="00CC7557">
              <w:rPr>
                <w:rFonts w:cs="Arial"/>
                <w:szCs w:val="28"/>
              </w:rPr>
              <w:t>Gender Equalities</w:t>
            </w:r>
          </w:p>
        </w:tc>
      </w:tr>
      <w:tr w:rsidR="004D2932" w14:paraId="7F0F174A" w14:textId="77777777" w:rsidTr="00CC7557">
        <w:tc>
          <w:tcPr>
            <w:tcW w:w="4508" w:type="dxa"/>
          </w:tcPr>
          <w:p w14:paraId="2C151446" w14:textId="77777777" w:rsidR="004D2932" w:rsidRPr="00190F87" w:rsidRDefault="00190F87" w:rsidP="00BA59C0">
            <w:pPr>
              <w:spacing w:line="240" w:lineRule="auto"/>
              <w:rPr>
                <w:rFonts w:cs="Arial"/>
                <w:szCs w:val="28"/>
              </w:rPr>
            </w:pPr>
            <w:r>
              <w:rPr>
                <w:rFonts w:cs="Arial"/>
                <w:szCs w:val="28"/>
              </w:rPr>
              <w:t xml:space="preserve">Malachi Gee, </w:t>
            </w:r>
            <w:r>
              <w:rPr>
                <w:rFonts w:cs="Arial"/>
                <w:b/>
                <w:bCs/>
                <w:szCs w:val="28"/>
              </w:rPr>
              <w:t>MG</w:t>
            </w:r>
            <w:r>
              <w:rPr>
                <w:rFonts w:cs="Arial"/>
                <w:szCs w:val="28"/>
              </w:rPr>
              <w:t>, he/him</w:t>
            </w:r>
          </w:p>
        </w:tc>
        <w:tc>
          <w:tcPr>
            <w:tcW w:w="4508" w:type="dxa"/>
          </w:tcPr>
          <w:p w14:paraId="3FB788FD" w14:textId="77777777" w:rsidR="004D2932" w:rsidRPr="00CC7557" w:rsidRDefault="004D2932" w:rsidP="00BA59C0">
            <w:pPr>
              <w:spacing w:line="240" w:lineRule="auto"/>
              <w:rPr>
                <w:rFonts w:cs="Arial"/>
                <w:szCs w:val="28"/>
              </w:rPr>
            </w:pPr>
            <w:r w:rsidRPr="00CC7557">
              <w:rPr>
                <w:rFonts w:cs="Arial"/>
                <w:szCs w:val="28"/>
              </w:rPr>
              <w:t>Disabled Students</w:t>
            </w:r>
          </w:p>
        </w:tc>
      </w:tr>
      <w:tr w:rsidR="004D2932" w14:paraId="36886EDE" w14:textId="77777777" w:rsidTr="00CC7557">
        <w:tc>
          <w:tcPr>
            <w:tcW w:w="4508" w:type="dxa"/>
          </w:tcPr>
          <w:p w14:paraId="00FD79BB" w14:textId="44BD8D68" w:rsidR="004D2932" w:rsidRPr="00EE3FF8" w:rsidRDefault="0012211B" w:rsidP="00BA59C0">
            <w:pPr>
              <w:spacing w:line="240" w:lineRule="auto"/>
              <w:rPr>
                <w:rFonts w:cs="Arial"/>
                <w:szCs w:val="28"/>
              </w:rPr>
            </w:pPr>
            <w:r>
              <w:rPr>
                <w:rFonts w:cs="Arial"/>
                <w:szCs w:val="28"/>
              </w:rPr>
              <w:t>Dylan Mankin</w:t>
            </w:r>
            <w:r w:rsidR="00EE3FF8">
              <w:rPr>
                <w:rFonts w:cs="Arial"/>
                <w:szCs w:val="28"/>
              </w:rPr>
              <w:t xml:space="preserve">, </w:t>
            </w:r>
            <w:r w:rsidRPr="00213F47">
              <w:rPr>
                <w:rFonts w:cs="Arial"/>
                <w:b/>
                <w:bCs/>
                <w:szCs w:val="28"/>
              </w:rPr>
              <w:t>DM</w:t>
            </w:r>
            <w:r w:rsidR="00EE3FF8">
              <w:rPr>
                <w:rFonts w:cs="Arial"/>
                <w:szCs w:val="28"/>
              </w:rPr>
              <w:t>, he/him</w:t>
            </w:r>
            <w:r w:rsidR="006A54C1">
              <w:rPr>
                <w:rFonts w:cs="Arial"/>
                <w:szCs w:val="28"/>
              </w:rPr>
              <w:t>*</w:t>
            </w:r>
          </w:p>
        </w:tc>
        <w:tc>
          <w:tcPr>
            <w:tcW w:w="4508" w:type="dxa"/>
          </w:tcPr>
          <w:p w14:paraId="1733BA8D" w14:textId="77777777" w:rsidR="004D2932" w:rsidRPr="00CC7557" w:rsidRDefault="004D2932" w:rsidP="00BA59C0">
            <w:pPr>
              <w:spacing w:line="240" w:lineRule="auto"/>
              <w:rPr>
                <w:rFonts w:cs="Arial"/>
                <w:szCs w:val="28"/>
              </w:rPr>
            </w:pPr>
            <w:r w:rsidRPr="00CC7557">
              <w:rPr>
                <w:rFonts w:cs="Arial"/>
                <w:szCs w:val="28"/>
              </w:rPr>
              <w:t>Computing</w:t>
            </w:r>
            <w:r w:rsidR="00213F47">
              <w:rPr>
                <w:rFonts w:cs="Arial"/>
                <w:szCs w:val="28"/>
              </w:rPr>
              <w:t xml:space="preserve"> (non-voting)</w:t>
            </w:r>
          </w:p>
        </w:tc>
      </w:tr>
    </w:tbl>
    <w:p w14:paraId="2B12101B" w14:textId="77777777" w:rsidR="00EE3FF8" w:rsidRDefault="00EE3FF8" w:rsidP="00CC7557">
      <w:pPr>
        <w:rPr>
          <w:rFonts w:cs="Arial"/>
          <w:szCs w:val="28"/>
        </w:rPr>
      </w:pPr>
    </w:p>
    <w:p w14:paraId="6F00A8AF" w14:textId="7ADEF506" w:rsidR="00EE3FF8" w:rsidRDefault="00EE3FF8">
      <w:pPr>
        <w:rPr>
          <w:rFonts w:cs="Arial"/>
          <w:szCs w:val="28"/>
        </w:rPr>
      </w:pPr>
    </w:p>
    <w:p w14:paraId="0754295B" w14:textId="77777777" w:rsidR="00EE3FF8" w:rsidRPr="00EE3FF8" w:rsidRDefault="00EE3FF8" w:rsidP="00CC7557">
      <w:pPr>
        <w:rPr>
          <w:rFonts w:cs="Arial"/>
          <w:sz w:val="32"/>
          <w:szCs w:val="32"/>
        </w:rPr>
      </w:pPr>
      <w:r>
        <w:rPr>
          <w:rFonts w:cs="Arial"/>
          <w:sz w:val="32"/>
          <w:szCs w:val="32"/>
        </w:rPr>
        <w:t>Agenda</w:t>
      </w:r>
    </w:p>
    <w:sdt>
      <w:sdtPr>
        <w:rPr>
          <w:rFonts w:cstheme="minorBidi"/>
          <w:sz w:val="28"/>
          <w:szCs w:val="22"/>
          <w:lang w:val="en-GB"/>
        </w:rPr>
        <w:id w:val="-1737779543"/>
        <w:docPartObj>
          <w:docPartGallery w:val="Table of Contents"/>
          <w:docPartUnique/>
        </w:docPartObj>
      </w:sdtPr>
      <w:sdtEndPr>
        <w:rPr>
          <w:b/>
          <w:bCs/>
          <w:noProof/>
        </w:rPr>
      </w:sdtEndPr>
      <w:sdtContent>
        <w:p w14:paraId="42C32B33" w14:textId="77777777" w:rsidR="00EE3FF8" w:rsidRDefault="00EE3FF8" w:rsidP="004C0E5F">
          <w:pPr>
            <w:pStyle w:val="TOCHeading"/>
          </w:pPr>
        </w:p>
        <w:p w14:paraId="4AE309AB" w14:textId="3DF81F50" w:rsidR="003707A9" w:rsidRDefault="00EE3FF8">
          <w:pPr>
            <w:pStyle w:val="TOC1"/>
            <w:tabs>
              <w:tab w:val="right" w:leader="dot" w:pos="9016"/>
            </w:tabs>
            <w:rPr>
              <w:rFonts w:asciiTheme="minorHAnsi" w:eastAsiaTheme="minorEastAsia" w:hAnsiTheme="minorHAnsi"/>
              <w:noProof/>
              <w:sz w:val="24"/>
              <w:szCs w:val="24"/>
              <w:lang w:eastAsia="en-GB"/>
            </w:rPr>
          </w:pPr>
          <w:r>
            <w:fldChar w:fldCharType="begin"/>
          </w:r>
          <w:r>
            <w:instrText xml:space="preserve"> TOC \o "1-3" \h \z \u </w:instrText>
          </w:r>
          <w:r>
            <w:fldChar w:fldCharType="separate"/>
          </w:r>
          <w:hyperlink w:anchor="_Toc119319335" w:history="1">
            <w:r w:rsidR="003707A9" w:rsidRPr="00774DCB">
              <w:rPr>
                <w:rStyle w:val="Hyperlink"/>
                <w:noProof/>
              </w:rPr>
              <w:t>Summary of Key Points</w:t>
            </w:r>
            <w:r w:rsidR="003707A9">
              <w:rPr>
                <w:noProof/>
                <w:webHidden/>
              </w:rPr>
              <w:tab/>
            </w:r>
            <w:r w:rsidR="003707A9">
              <w:rPr>
                <w:noProof/>
                <w:webHidden/>
              </w:rPr>
              <w:fldChar w:fldCharType="begin"/>
            </w:r>
            <w:r w:rsidR="003707A9">
              <w:rPr>
                <w:noProof/>
                <w:webHidden/>
              </w:rPr>
              <w:instrText xml:space="preserve"> PAGEREF _Toc119319335 \h </w:instrText>
            </w:r>
            <w:r w:rsidR="003707A9">
              <w:rPr>
                <w:noProof/>
                <w:webHidden/>
              </w:rPr>
            </w:r>
            <w:r w:rsidR="003707A9">
              <w:rPr>
                <w:noProof/>
                <w:webHidden/>
              </w:rPr>
              <w:fldChar w:fldCharType="separate"/>
            </w:r>
            <w:r w:rsidR="0046175A">
              <w:rPr>
                <w:noProof/>
                <w:webHidden/>
              </w:rPr>
              <w:t>3</w:t>
            </w:r>
            <w:r w:rsidR="003707A9">
              <w:rPr>
                <w:noProof/>
                <w:webHidden/>
              </w:rPr>
              <w:fldChar w:fldCharType="end"/>
            </w:r>
          </w:hyperlink>
        </w:p>
        <w:p w14:paraId="02F6BA65" w14:textId="7FB4E359" w:rsidR="003707A9" w:rsidRDefault="00000000">
          <w:pPr>
            <w:pStyle w:val="TOC1"/>
            <w:tabs>
              <w:tab w:val="right" w:leader="dot" w:pos="9016"/>
            </w:tabs>
            <w:rPr>
              <w:rFonts w:asciiTheme="minorHAnsi" w:eastAsiaTheme="minorEastAsia" w:hAnsiTheme="minorHAnsi"/>
              <w:noProof/>
              <w:sz w:val="24"/>
              <w:szCs w:val="24"/>
              <w:lang w:eastAsia="en-GB"/>
            </w:rPr>
          </w:pPr>
          <w:hyperlink w:anchor="_Toc119319336" w:history="1">
            <w:r w:rsidR="003707A9" w:rsidRPr="00774DCB">
              <w:rPr>
                <w:rStyle w:val="Hyperlink"/>
                <w:b/>
                <w:bCs/>
                <w:noProof/>
              </w:rPr>
              <w:t>0.</w:t>
            </w:r>
            <w:r w:rsidR="003707A9" w:rsidRPr="00774DCB">
              <w:rPr>
                <w:rStyle w:val="Hyperlink"/>
                <w:noProof/>
              </w:rPr>
              <w:t xml:space="preserve"> Administrative Matters and Welcome</w:t>
            </w:r>
            <w:r w:rsidR="003707A9">
              <w:rPr>
                <w:noProof/>
                <w:webHidden/>
              </w:rPr>
              <w:tab/>
            </w:r>
            <w:r w:rsidR="003707A9">
              <w:rPr>
                <w:noProof/>
                <w:webHidden/>
              </w:rPr>
              <w:fldChar w:fldCharType="begin"/>
            </w:r>
            <w:r w:rsidR="003707A9">
              <w:rPr>
                <w:noProof/>
                <w:webHidden/>
              </w:rPr>
              <w:instrText xml:space="preserve"> PAGEREF _Toc119319336 \h </w:instrText>
            </w:r>
            <w:r w:rsidR="003707A9">
              <w:rPr>
                <w:noProof/>
                <w:webHidden/>
              </w:rPr>
            </w:r>
            <w:r w:rsidR="003707A9">
              <w:rPr>
                <w:noProof/>
                <w:webHidden/>
              </w:rPr>
              <w:fldChar w:fldCharType="separate"/>
            </w:r>
            <w:r w:rsidR="0046175A">
              <w:rPr>
                <w:noProof/>
                <w:webHidden/>
              </w:rPr>
              <w:t>4</w:t>
            </w:r>
            <w:r w:rsidR="003707A9">
              <w:rPr>
                <w:noProof/>
                <w:webHidden/>
              </w:rPr>
              <w:fldChar w:fldCharType="end"/>
            </w:r>
          </w:hyperlink>
        </w:p>
        <w:p w14:paraId="4E595CED" w14:textId="0A4D4FEF" w:rsidR="003707A9" w:rsidRDefault="00000000">
          <w:pPr>
            <w:pStyle w:val="TOC1"/>
            <w:tabs>
              <w:tab w:val="right" w:leader="dot" w:pos="9016"/>
            </w:tabs>
            <w:rPr>
              <w:rFonts w:asciiTheme="minorHAnsi" w:eastAsiaTheme="minorEastAsia" w:hAnsiTheme="minorHAnsi"/>
              <w:noProof/>
              <w:sz w:val="24"/>
              <w:szCs w:val="24"/>
              <w:lang w:eastAsia="en-GB"/>
            </w:rPr>
          </w:pPr>
          <w:hyperlink w:anchor="_Toc119319337" w:history="1">
            <w:r w:rsidR="003707A9" w:rsidRPr="00774DCB">
              <w:rPr>
                <w:rStyle w:val="Hyperlink"/>
                <w:b/>
                <w:bCs/>
                <w:noProof/>
              </w:rPr>
              <w:t>1.</w:t>
            </w:r>
            <w:r w:rsidR="003707A9" w:rsidRPr="00774DCB">
              <w:rPr>
                <w:rStyle w:val="Hyperlink"/>
                <w:noProof/>
              </w:rPr>
              <w:t xml:space="preserve"> Boycott Speakers – Malachi Gee, DSO; Jacob Hougie, Secretary</w:t>
            </w:r>
            <w:r w:rsidR="003707A9">
              <w:rPr>
                <w:noProof/>
                <w:webHidden/>
              </w:rPr>
              <w:tab/>
            </w:r>
            <w:r w:rsidR="003707A9">
              <w:rPr>
                <w:noProof/>
                <w:webHidden/>
              </w:rPr>
              <w:fldChar w:fldCharType="begin"/>
            </w:r>
            <w:r w:rsidR="003707A9">
              <w:rPr>
                <w:noProof/>
                <w:webHidden/>
              </w:rPr>
              <w:instrText xml:space="preserve"> PAGEREF _Toc119319337 \h </w:instrText>
            </w:r>
            <w:r w:rsidR="003707A9">
              <w:rPr>
                <w:noProof/>
                <w:webHidden/>
              </w:rPr>
            </w:r>
            <w:r w:rsidR="003707A9">
              <w:rPr>
                <w:noProof/>
                <w:webHidden/>
              </w:rPr>
              <w:fldChar w:fldCharType="separate"/>
            </w:r>
            <w:r w:rsidR="0046175A">
              <w:rPr>
                <w:noProof/>
                <w:webHidden/>
              </w:rPr>
              <w:t>4</w:t>
            </w:r>
            <w:r w:rsidR="003707A9">
              <w:rPr>
                <w:noProof/>
                <w:webHidden/>
              </w:rPr>
              <w:fldChar w:fldCharType="end"/>
            </w:r>
          </w:hyperlink>
        </w:p>
        <w:p w14:paraId="554EDEB1" w14:textId="4A75F539" w:rsidR="003707A9" w:rsidRDefault="00000000">
          <w:pPr>
            <w:pStyle w:val="TOC1"/>
            <w:tabs>
              <w:tab w:val="left" w:pos="480"/>
              <w:tab w:val="right" w:leader="dot" w:pos="9016"/>
            </w:tabs>
            <w:rPr>
              <w:rFonts w:asciiTheme="minorHAnsi" w:eastAsiaTheme="minorEastAsia" w:hAnsiTheme="minorHAnsi"/>
              <w:noProof/>
              <w:sz w:val="24"/>
              <w:szCs w:val="24"/>
              <w:lang w:eastAsia="en-GB"/>
            </w:rPr>
          </w:pPr>
          <w:hyperlink w:anchor="_Toc119319338" w:history="1">
            <w:r w:rsidR="003707A9" w:rsidRPr="00774DCB">
              <w:rPr>
                <w:rStyle w:val="Hyperlink"/>
                <w:noProof/>
              </w:rPr>
              <w:t>2.</w:t>
            </w:r>
            <w:r w:rsidR="003707A9">
              <w:rPr>
                <w:rFonts w:asciiTheme="minorHAnsi" w:eastAsiaTheme="minorEastAsia" w:hAnsiTheme="minorHAnsi"/>
                <w:noProof/>
                <w:sz w:val="24"/>
                <w:szCs w:val="24"/>
                <w:lang w:eastAsia="en-GB"/>
              </w:rPr>
              <w:tab/>
            </w:r>
            <w:r w:rsidR="003707A9" w:rsidRPr="00774DCB">
              <w:rPr>
                <w:rStyle w:val="Hyperlink"/>
                <w:noProof/>
              </w:rPr>
              <w:t>Engagement Speaker – Zaynab Ahmed, Undergraduate President, SU</w:t>
            </w:r>
            <w:r w:rsidR="003707A9">
              <w:rPr>
                <w:noProof/>
                <w:webHidden/>
              </w:rPr>
              <w:tab/>
            </w:r>
            <w:r w:rsidR="003707A9">
              <w:rPr>
                <w:noProof/>
                <w:webHidden/>
              </w:rPr>
              <w:fldChar w:fldCharType="begin"/>
            </w:r>
            <w:r w:rsidR="003707A9">
              <w:rPr>
                <w:noProof/>
                <w:webHidden/>
              </w:rPr>
              <w:instrText xml:space="preserve"> PAGEREF _Toc119319338 \h </w:instrText>
            </w:r>
            <w:r w:rsidR="003707A9">
              <w:rPr>
                <w:noProof/>
                <w:webHidden/>
              </w:rPr>
            </w:r>
            <w:r w:rsidR="003707A9">
              <w:rPr>
                <w:noProof/>
                <w:webHidden/>
              </w:rPr>
              <w:fldChar w:fldCharType="separate"/>
            </w:r>
            <w:r w:rsidR="0046175A">
              <w:rPr>
                <w:noProof/>
                <w:webHidden/>
              </w:rPr>
              <w:t>6</w:t>
            </w:r>
            <w:r w:rsidR="003707A9">
              <w:rPr>
                <w:noProof/>
                <w:webHidden/>
              </w:rPr>
              <w:fldChar w:fldCharType="end"/>
            </w:r>
          </w:hyperlink>
        </w:p>
        <w:p w14:paraId="4DC2210A" w14:textId="7520EA55" w:rsidR="003707A9" w:rsidRDefault="00000000">
          <w:pPr>
            <w:pStyle w:val="TOC1"/>
            <w:tabs>
              <w:tab w:val="left" w:pos="480"/>
              <w:tab w:val="right" w:leader="dot" w:pos="9016"/>
            </w:tabs>
            <w:rPr>
              <w:rFonts w:asciiTheme="minorHAnsi" w:eastAsiaTheme="minorEastAsia" w:hAnsiTheme="minorHAnsi"/>
              <w:noProof/>
              <w:sz w:val="24"/>
              <w:szCs w:val="24"/>
              <w:lang w:eastAsia="en-GB"/>
            </w:rPr>
          </w:pPr>
          <w:hyperlink w:anchor="_Toc119319339" w:history="1">
            <w:r w:rsidR="003707A9" w:rsidRPr="00774DCB">
              <w:rPr>
                <w:rStyle w:val="Hyperlink"/>
                <w:noProof/>
              </w:rPr>
              <w:t>3.</w:t>
            </w:r>
            <w:r w:rsidR="003707A9">
              <w:rPr>
                <w:rFonts w:asciiTheme="minorHAnsi" w:eastAsiaTheme="minorEastAsia" w:hAnsiTheme="minorHAnsi"/>
                <w:noProof/>
                <w:sz w:val="24"/>
                <w:szCs w:val="24"/>
                <w:lang w:eastAsia="en-GB"/>
              </w:rPr>
              <w:tab/>
            </w:r>
            <w:r w:rsidR="003707A9" w:rsidRPr="00774DCB">
              <w:rPr>
                <w:rStyle w:val="Hyperlink"/>
                <w:noProof/>
              </w:rPr>
              <w:t>General Questions</w:t>
            </w:r>
            <w:r w:rsidR="003707A9">
              <w:rPr>
                <w:noProof/>
                <w:webHidden/>
              </w:rPr>
              <w:tab/>
            </w:r>
            <w:r w:rsidR="003707A9">
              <w:rPr>
                <w:noProof/>
                <w:webHidden/>
              </w:rPr>
              <w:fldChar w:fldCharType="begin"/>
            </w:r>
            <w:r w:rsidR="003707A9">
              <w:rPr>
                <w:noProof/>
                <w:webHidden/>
              </w:rPr>
              <w:instrText xml:space="preserve"> PAGEREF _Toc119319339 \h </w:instrText>
            </w:r>
            <w:r w:rsidR="003707A9">
              <w:rPr>
                <w:noProof/>
                <w:webHidden/>
              </w:rPr>
            </w:r>
            <w:r w:rsidR="003707A9">
              <w:rPr>
                <w:noProof/>
                <w:webHidden/>
              </w:rPr>
              <w:fldChar w:fldCharType="separate"/>
            </w:r>
            <w:r w:rsidR="0046175A">
              <w:rPr>
                <w:noProof/>
                <w:webHidden/>
              </w:rPr>
              <w:t>8</w:t>
            </w:r>
            <w:r w:rsidR="003707A9">
              <w:rPr>
                <w:noProof/>
                <w:webHidden/>
              </w:rPr>
              <w:fldChar w:fldCharType="end"/>
            </w:r>
          </w:hyperlink>
        </w:p>
        <w:p w14:paraId="2B7A5653" w14:textId="1CE6936A" w:rsidR="003707A9" w:rsidRDefault="00000000">
          <w:pPr>
            <w:pStyle w:val="TOC1"/>
            <w:tabs>
              <w:tab w:val="left" w:pos="480"/>
              <w:tab w:val="right" w:leader="dot" w:pos="9016"/>
            </w:tabs>
            <w:rPr>
              <w:rFonts w:asciiTheme="minorHAnsi" w:eastAsiaTheme="minorEastAsia" w:hAnsiTheme="minorHAnsi"/>
              <w:noProof/>
              <w:sz w:val="24"/>
              <w:szCs w:val="24"/>
              <w:lang w:eastAsia="en-GB"/>
            </w:rPr>
          </w:pPr>
          <w:hyperlink w:anchor="_Toc119319340" w:history="1">
            <w:r w:rsidR="003707A9" w:rsidRPr="00774DCB">
              <w:rPr>
                <w:rStyle w:val="Hyperlink"/>
                <w:noProof/>
              </w:rPr>
              <w:t>4.</w:t>
            </w:r>
            <w:r w:rsidR="003707A9">
              <w:rPr>
                <w:rFonts w:asciiTheme="minorHAnsi" w:eastAsiaTheme="minorEastAsia" w:hAnsiTheme="minorHAnsi"/>
                <w:noProof/>
                <w:sz w:val="24"/>
                <w:szCs w:val="24"/>
                <w:lang w:eastAsia="en-GB"/>
              </w:rPr>
              <w:tab/>
            </w:r>
            <w:r w:rsidR="003707A9" w:rsidRPr="00774DCB">
              <w:rPr>
                <w:rStyle w:val="Hyperlink"/>
                <w:noProof/>
              </w:rPr>
              <w:t>Targeted Questions</w:t>
            </w:r>
            <w:r w:rsidR="003707A9">
              <w:rPr>
                <w:noProof/>
                <w:webHidden/>
              </w:rPr>
              <w:tab/>
            </w:r>
            <w:r w:rsidR="003707A9">
              <w:rPr>
                <w:noProof/>
                <w:webHidden/>
              </w:rPr>
              <w:fldChar w:fldCharType="begin"/>
            </w:r>
            <w:r w:rsidR="003707A9">
              <w:rPr>
                <w:noProof/>
                <w:webHidden/>
              </w:rPr>
              <w:instrText xml:space="preserve"> PAGEREF _Toc119319340 \h </w:instrText>
            </w:r>
            <w:r w:rsidR="003707A9">
              <w:rPr>
                <w:noProof/>
                <w:webHidden/>
              </w:rPr>
            </w:r>
            <w:r w:rsidR="003707A9">
              <w:rPr>
                <w:noProof/>
                <w:webHidden/>
              </w:rPr>
              <w:fldChar w:fldCharType="separate"/>
            </w:r>
            <w:r w:rsidR="0046175A">
              <w:rPr>
                <w:noProof/>
                <w:webHidden/>
              </w:rPr>
              <w:t>9</w:t>
            </w:r>
            <w:r w:rsidR="003707A9">
              <w:rPr>
                <w:noProof/>
                <w:webHidden/>
              </w:rPr>
              <w:fldChar w:fldCharType="end"/>
            </w:r>
          </w:hyperlink>
        </w:p>
        <w:p w14:paraId="0F4E71E4" w14:textId="4BBEBBA8" w:rsidR="003707A9" w:rsidRDefault="00000000">
          <w:pPr>
            <w:pStyle w:val="TOC1"/>
            <w:tabs>
              <w:tab w:val="left" w:pos="480"/>
              <w:tab w:val="right" w:leader="dot" w:pos="9016"/>
            </w:tabs>
            <w:rPr>
              <w:rFonts w:asciiTheme="minorHAnsi" w:eastAsiaTheme="minorEastAsia" w:hAnsiTheme="minorHAnsi"/>
              <w:noProof/>
              <w:sz w:val="24"/>
              <w:szCs w:val="24"/>
              <w:lang w:eastAsia="en-GB"/>
            </w:rPr>
          </w:pPr>
          <w:hyperlink w:anchor="_Toc119319341" w:history="1">
            <w:r w:rsidR="003707A9" w:rsidRPr="00774DCB">
              <w:rPr>
                <w:rStyle w:val="Hyperlink"/>
                <w:noProof/>
              </w:rPr>
              <w:t>5.</w:t>
            </w:r>
            <w:r w:rsidR="003707A9">
              <w:rPr>
                <w:rFonts w:asciiTheme="minorHAnsi" w:eastAsiaTheme="minorEastAsia" w:hAnsiTheme="minorHAnsi"/>
                <w:noProof/>
                <w:sz w:val="24"/>
                <w:szCs w:val="24"/>
                <w:lang w:eastAsia="en-GB"/>
              </w:rPr>
              <w:tab/>
            </w:r>
            <w:r w:rsidR="003707A9" w:rsidRPr="00774DCB">
              <w:rPr>
                <w:rStyle w:val="Hyperlink"/>
                <w:noProof/>
              </w:rPr>
              <w:t>Closing Statements</w:t>
            </w:r>
            <w:r w:rsidR="003707A9">
              <w:rPr>
                <w:noProof/>
                <w:webHidden/>
              </w:rPr>
              <w:tab/>
            </w:r>
            <w:r w:rsidR="003707A9">
              <w:rPr>
                <w:noProof/>
                <w:webHidden/>
              </w:rPr>
              <w:fldChar w:fldCharType="begin"/>
            </w:r>
            <w:r w:rsidR="003707A9">
              <w:rPr>
                <w:noProof/>
                <w:webHidden/>
              </w:rPr>
              <w:instrText xml:space="preserve"> PAGEREF _Toc119319341 \h </w:instrText>
            </w:r>
            <w:r w:rsidR="003707A9">
              <w:rPr>
                <w:noProof/>
                <w:webHidden/>
              </w:rPr>
            </w:r>
            <w:r w:rsidR="003707A9">
              <w:rPr>
                <w:noProof/>
                <w:webHidden/>
              </w:rPr>
              <w:fldChar w:fldCharType="separate"/>
            </w:r>
            <w:r w:rsidR="0046175A">
              <w:rPr>
                <w:noProof/>
                <w:webHidden/>
              </w:rPr>
              <w:t>10</w:t>
            </w:r>
            <w:r w:rsidR="003707A9">
              <w:rPr>
                <w:noProof/>
                <w:webHidden/>
              </w:rPr>
              <w:fldChar w:fldCharType="end"/>
            </w:r>
          </w:hyperlink>
        </w:p>
        <w:p w14:paraId="42A86766" w14:textId="4F73F319" w:rsidR="002D5F60" w:rsidRDefault="00EE3FF8" w:rsidP="002D5F60">
          <w:pPr>
            <w:rPr>
              <w:b/>
              <w:bCs/>
              <w:noProof/>
            </w:rPr>
          </w:pPr>
          <w:r>
            <w:rPr>
              <w:b/>
              <w:bCs/>
              <w:noProof/>
            </w:rPr>
            <w:fldChar w:fldCharType="end"/>
          </w:r>
        </w:p>
      </w:sdtContent>
    </w:sdt>
    <w:p w14:paraId="66F15762" w14:textId="77777777" w:rsidR="00F44938" w:rsidRDefault="00F44938" w:rsidP="00F44938">
      <w:pPr>
        <w:pStyle w:val="Heading1"/>
      </w:pPr>
      <w:bookmarkStart w:id="0" w:name="_Toc119319335"/>
      <w:r>
        <w:t>Summary of Key Points</w:t>
      </w:r>
      <w:bookmarkEnd w:id="0"/>
    </w:p>
    <w:p w14:paraId="1A80BBEA" w14:textId="4DEDFA08" w:rsidR="00F44938" w:rsidRPr="003837E6" w:rsidRDefault="00F44938" w:rsidP="009475AA">
      <w:pPr>
        <w:pStyle w:val="Test"/>
      </w:pPr>
      <w:r>
        <w:t>There was a debate over whether the Corpus JCR should boycott</w:t>
      </w:r>
      <w:r w:rsidR="00C849B2">
        <w:t xml:space="preserve"> or engage with</w:t>
      </w:r>
      <w:r>
        <w:t xml:space="preserve"> </w:t>
      </w:r>
      <w:r w:rsidR="00C849B2">
        <w:t>Cambridge SU’s</w:t>
      </w:r>
      <w:r>
        <w:t xml:space="preserve"> </w:t>
      </w:r>
      <w:r w:rsidR="00C849B2">
        <w:t>Student Council Meetings.</w:t>
      </w:r>
    </w:p>
    <w:p w14:paraId="0BB3200A" w14:textId="5D898CEF" w:rsidR="00F44938" w:rsidRPr="00F44938" w:rsidRDefault="00F44938" w:rsidP="009475AA">
      <w:pPr>
        <w:pStyle w:val="Test"/>
      </w:pPr>
      <w:r w:rsidRPr="009475AA">
        <w:t xml:space="preserve">Malachi Gee </w:t>
      </w:r>
      <w:r>
        <w:t>and</w:t>
      </w:r>
      <w:r w:rsidRPr="009475AA">
        <w:t xml:space="preserve"> Jacob Hougie</w:t>
      </w:r>
      <w:r>
        <w:t xml:space="preserve"> spoke in favour of boycotting the Student’s Union Council on the grounds that it is often unhelpful, is poorly representative, institutional</w:t>
      </w:r>
      <w:r w:rsidR="00C849B2">
        <w:t>ly</w:t>
      </w:r>
      <w:r>
        <w:t xml:space="preserve"> incapable of being effective and that a boycott is a better way of achieving change than participation.</w:t>
      </w:r>
    </w:p>
    <w:p w14:paraId="60429EEE" w14:textId="0E961DBB" w:rsidR="00EE3FF8" w:rsidRPr="002D5F60" w:rsidRDefault="00F44938" w:rsidP="009475AA">
      <w:pPr>
        <w:shd w:val="clear" w:color="auto" w:fill="00FFFF"/>
      </w:pPr>
      <w:r>
        <w:t xml:space="preserve">The </w:t>
      </w:r>
      <w:r w:rsidR="00C849B2">
        <w:t>SU</w:t>
      </w:r>
      <w:r>
        <w:t xml:space="preserve"> </w:t>
      </w:r>
      <w:r w:rsidR="00C849B2">
        <w:t xml:space="preserve">undergraduate </w:t>
      </w:r>
      <w:r>
        <w:t>president (</w:t>
      </w:r>
      <w:r w:rsidRPr="009475AA">
        <w:t>Zaynab Ahmed</w:t>
      </w:r>
      <w:r>
        <w:t xml:space="preserve">) spoke against the boycott on the </w:t>
      </w:r>
      <w:r w:rsidRPr="009475AA">
        <w:rPr>
          <w:rStyle w:val="TestChar"/>
        </w:rPr>
        <w:t>grounds that</w:t>
      </w:r>
      <w:r>
        <w:t xml:space="preserve"> Corpus students </w:t>
      </w:r>
      <w:r w:rsidR="00C849B2">
        <w:t>w</w:t>
      </w:r>
      <w:r>
        <w:t>ould be better represented if the JCR attended the meetings and that the SU does useful work for students</w:t>
      </w:r>
      <w:r w:rsidR="00C849B2">
        <w:t>, and would listen if we attended Council to make our complaints</w:t>
      </w:r>
      <w:r>
        <w:t>.</w:t>
      </w:r>
      <w:r w:rsidR="00EE3FF8" w:rsidRPr="002D5F60">
        <w:br w:type="page"/>
      </w:r>
    </w:p>
    <w:p w14:paraId="76D7F5B0" w14:textId="77777777" w:rsidR="00EE3FF8" w:rsidRPr="00EE3FF8" w:rsidRDefault="00000000" w:rsidP="00DF5083">
      <w:r>
        <w:rPr>
          <w:noProof/>
        </w:rPr>
        <w:lastRenderedPageBreak/>
        <w:pict w14:anchorId="7CF80CB9">
          <v:rect id="_x0000_i1025" alt="" style="width:451.3pt;height:.05pt;mso-width-percent:0;mso-height-percent:0;mso-width-percent:0;mso-height-percent:0" o:hralign="center" o:hrstd="t" o:hr="t" fillcolor="#a0a0a0" stroked="f"/>
        </w:pict>
      </w:r>
    </w:p>
    <w:p w14:paraId="55F949FC" w14:textId="04480D9F" w:rsidR="00BA59C0" w:rsidRDefault="00EE3FF8" w:rsidP="004C0E5F">
      <w:pPr>
        <w:pStyle w:val="Heading1"/>
      </w:pPr>
      <w:bookmarkStart w:id="1" w:name="_Toc119319336"/>
      <w:r w:rsidRPr="006934AA">
        <w:rPr>
          <w:b/>
          <w:bCs/>
        </w:rPr>
        <w:t>0.</w:t>
      </w:r>
      <w:r w:rsidRPr="00EE3FF8">
        <w:t xml:space="preserve"> Administrative Matters</w:t>
      </w:r>
      <w:r w:rsidR="004D31EF">
        <w:t xml:space="preserve"> and Welcome</w:t>
      </w:r>
      <w:bookmarkEnd w:id="1"/>
    </w:p>
    <w:p w14:paraId="57983BDC" w14:textId="6ADC2C31" w:rsidR="005F7251" w:rsidRDefault="000A48CB" w:rsidP="00BA59C0">
      <w:r>
        <w:t xml:space="preserve">Meeting begins at </w:t>
      </w:r>
      <w:r w:rsidR="00D56518">
        <w:t>1</w:t>
      </w:r>
      <w:r w:rsidR="00494ABC">
        <w:t>9</w:t>
      </w:r>
      <w:r w:rsidR="00D56518">
        <w:t>.</w:t>
      </w:r>
      <w:r w:rsidR="00494ABC">
        <w:t>07</w:t>
      </w:r>
      <w:r>
        <w:t xml:space="preserve">. </w:t>
      </w:r>
    </w:p>
    <w:p w14:paraId="34230009" w14:textId="0A1DD91D" w:rsidR="00D56518" w:rsidRPr="005B738F" w:rsidRDefault="00494ABC" w:rsidP="00BA59C0">
      <w:r>
        <w:rPr>
          <w:b/>
          <w:bCs/>
        </w:rPr>
        <w:t>GS</w:t>
      </w:r>
      <w:r w:rsidR="00D56518">
        <w:t xml:space="preserve"> welcomed everyone to the meeting, </w:t>
      </w:r>
      <w:r>
        <w:t xml:space="preserve">explaining that the </w:t>
      </w:r>
      <w:r w:rsidR="005B738F">
        <w:t xml:space="preserve">debate was about the JCR’s </w:t>
      </w:r>
      <w:r w:rsidR="00C849B2">
        <w:t>relationship</w:t>
      </w:r>
      <w:r w:rsidR="005B738F">
        <w:t xml:space="preserve"> wit</w:t>
      </w:r>
      <w:r w:rsidR="00C849B2">
        <w:t>h Cambridge SU</w:t>
      </w:r>
      <w:r w:rsidR="005B738F">
        <w:t xml:space="preserve">. He outlined the rules before moderating the debate. </w:t>
      </w:r>
    </w:p>
    <w:p w14:paraId="1FA66704" w14:textId="37312E50" w:rsidR="00DF5083" w:rsidRPr="00B64260" w:rsidRDefault="00000000" w:rsidP="00BA59C0">
      <w:r>
        <w:rPr>
          <w:noProof/>
        </w:rPr>
        <w:pict w14:anchorId="46AB5D90">
          <v:rect id="_x0000_i1026" alt="" style="width:451.3pt;height:.05pt;mso-width-percent:0;mso-height-percent:0;mso-width-percent:0;mso-height-percent:0" o:hralign="center" o:hrstd="t" o:hr="t" fillcolor="#a0a0a0" stroked="f"/>
        </w:pict>
      </w:r>
    </w:p>
    <w:p w14:paraId="588F5AD8" w14:textId="20D03BF4" w:rsidR="00326A4D" w:rsidRDefault="004C0E5F" w:rsidP="004C0E5F">
      <w:pPr>
        <w:pStyle w:val="Heading1"/>
        <w:rPr>
          <w:b/>
          <w:bCs/>
        </w:rPr>
      </w:pPr>
      <w:bookmarkStart w:id="2" w:name="_Toc119319337"/>
      <w:r w:rsidRPr="006934AA">
        <w:rPr>
          <w:b/>
          <w:bCs/>
        </w:rPr>
        <w:t>1.</w:t>
      </w:r>
      <w:r w:rsidR="004D31EF">
        <w:t xml:space="preserve"> </w:t>
      </w:r>
      <w:r w:rsidR="003707A9">
        <w:t>Boycott</w:t>
      </w:r>
      <w:r w:rsidR="002B772F">
        <w:t xml:space="preserve"> </w:t>
      </w:r>
      <w:r w:rsidR="005B738F">
        <w:t xml:space="preserve">Speakers </w:t>
      </w:r>
      <w:r w:rsidR="002B772F">
        <w:t>– Malachi Gee, DSO; Jacob Hougie, Secretary</w:t>
      </w:r>
      <w:bookmarkEnd w:id="2"/>
    </w:p>
    <w:p w14:paraId="2150A2E2" w14:textId="3D9DDAD9" w:rsidR="002B772F" w:rsidRDefault="002B772F" w:rsidP="00D56518">
      <w:r>
        <w:rPr>
          <w:b/>
          <w:bCs/>
        </w:rPr>
        <w:t>MG</w:t>
      </w:r>
      <w:r>
        <w:t xml:space="preserve"> thanked those who had atten</w:t>
      </w:r>
      <w:r w:rsidR="00302C95">
        <w:t>d</w:t>
      </w:r>
      <w:r>
        <w:t>ed the debate, whether virtually or in person</w:t>
      </w:r>
      <w:r w:rsidR="00302C95">
        <w:t>.</w:t>
      </w:r>
      <w:r w:rsidR="0088549C">
        <w:rPr>
          <w:rStyle w:val="FootnoteReference"/>
        </w:rPr>
        <w:footnoteReference w:id="1"/>
      </w:r>
      <w:r w:rsidR="00302C95">
        <w:t xml:space="preserve"> He clarified that the boycott only applies to the JCR </w:t>
      </w:r>
      <w:r w:rsidR="00EC72CB">
        <w:t xml:space="preserve">in not </w:t>
      </w:r>
      <w:r w:rsidR="00302C95">
        <w:t xml:space="preserve">having a role in the </w:t>
      </w:r>
      <w:r w:rsidR="00EC72CB">
        <w:t>Student Council, but any Corpuscle can still individually choose to attend any SU event they’re eligible for or receive support from them</w:t>
      </w:r>
      <w:r w:rsidR="00C57BC1">
        <w:t>.</w:t>
      </w:r>
    </w:p>
    <w:p w14:paraId="5E260F85" w14:textId="248982C2" w:rsidR="00AE2AA8" w:rsidRDefault="00AE2AA8" w:rsidP="00D56518">
      <w:r>
        <w:t>Originally, the SU was paid for directly from the JCR, with disaffiliation originally being taken</w:t>
      </w:r>
      <w:r w:rsidR="00C804FE">
        <w:t xml:space="preserve"> as a measure</w:t>
      </w:r>
      <w:r>
        <w:t xml:space="preserve"> to retain the money </w:t>
      </w:r>
      <w:r w:rsidR="00C804FE">
        <w:t xml:space="preserve">as it was the view that JCRs could better use that money. Eventually, the SU </w:t>
      </w:r>
      <w:r w:rsidR="00DE76AD">
        <w:t xml:space="preserve">changed the payment model after lobbying the University so that now all </w:t>
      </w:r>
      <w:r w:rsidR="00C271BA">
        <w:t>C</w:t>
      </w:r>
      <w:r w:rsidR="00DE76AD">
        <w:t xml:space="preserve">olleges, irrespective of their </w:t>
      </w:r>
      <w:r w:rsidR="0089205F">
        <w:t>affiliation status, now directly contribute to the finances of the SU.</w:t>
      </w:r>
    </w:p>
    <w:p w14:paraId="3F56FAFB" w14:textId="5D921B97" w:rsidR="00D2652B" w:rsidRDefault="00ED2B5D" w:rsidP="00D56518">
      <w:r>
        <w:rPr>
          <w:b/>
          <w:bCs/>
        </w:rPr>
        <w:t xml:space="preserve">Zaynab Ahmed (ZA) </w:t>
      </w:r>
      <w:r>
        <w:t>made a point of information clarifying that the Student Union fees don’t come out of the JCR Budgets</w:t>
      </w:r>
      <w:r w:rsidR="0088549C">
        <w:t>,</w:t>
      </w:r>
      <w:r w:rsidR="0088549C">
        <w:rPr>
          <w:rStyle w:val="FootnoteReference"/>
        </w:rPr>
        <w:footnoteReference w:id="2"/>
      </w:r>
      <w:r w:rsidR="0088549C" w:rsidDel="0088549C">
        <w:t xml:space="preserve"> </w:t>
      </w:r>
      <w:r>
        <w:t xml:space="preserve">but </w:t>
      </w:r>
      <w:r w:rsidR="00C271BA">
        <w:t xml:space="preserve">the University pays a block grant for the majority of SU expenses, with </w:t>
      </w:r>
      <w:r w:rsidR="00C271BA">
        <w:lastRenderedPageBreak/>
        <w:t xml:space="preserve">Colleges, and not their JCRs, contributing chiefly to the </w:t>
      </w:r>
      <w:r w:rsidR="00E75718">
        <w:t>sexual health su</w:t>
      </w:r>
      <w:r w:rsidR="00C849B2">
        <w:t>pplies</w:t>
      </w:r>
      <w:r w:rsidR="00E75718">
        <w:t xml:space="preserve"> amongst various welfare initiatives. </w:t>
      </w:r>
    </w:p>
    <w:p w14:paraId="6997CCB7" w14:textId="1E80DCC4" w:rsidR="00E75718" w:rsidRDefault="00E75718" w:rsidP="00D56518">
      <w:r>
        <w:rPr>
          <w:b/>
          <w:bCs/>
        </w:rPr>
        <w:t xml:space="preserve">MG, </w:t>
      </w:r>
      <w:r>
        <w:t>as</w:t>
      </w:r>
      <w:r w:rsidR="009F2588">
        <w:t xml:space="preserve"> DSO</w:t>
      </w:r>
      <w:r>
        <w:t xml:space="preserve">, has found the SU to be rather lacking in the support they can provide to </w:t>
      </w:r>
      <w:r w:rsidR="0070143C">
        <w:t xml:space="preserve">people. For example, he alleged that certain </w:t>
      </w:r>
      <w:r w:rsidR="00A867EC">
        <w:t xml:space="preserve">members of the student body were given inappropriate or just bad advice from the SU, noting that, despite the good intentions of most, if not all, Sabbatical Officers, the JCRs are much better equipped to support students and liaison with </w:t>
      </w:r>
      <w:r w:rsidR="009F2588">
        <w:t xml:space="preserve">College on our behalf. In terms of tangible results, </w:t>
      </w:r>
      <w:r w:rsidR="009F2588" w:rsidRPr="003837E6">
        <w:rPr>
          <w:b/>
          <w:bCs/>
        </w:rPr>
        <w:t>MG</w:t>
      </w:r>
      <w:r w:rsidR="009F2588">
        <w:t xml:space="preserve"> argues that the SU is rather lacking and that </w:t>
      </w:r>
      <w:r w:rsidR="00AE6ACF">
        <w:t>very few people that he had had the chance to speak with have even interacted with the SU</w:t>
      </w:r>
      <w:r w:rsidR="00832147">
        <w:t xml:space="preserve"> or engaged with them. Concluding his remarks, </w:t>
      </w:r>
      <w:r w:rsidR="00832147" w:rsidRPr="003837E6">
        <w:rPr>
          <w:b/>
          <w:bCs/>
        </w:rPr>
        <w:t>MG</w:t>
      </w:r>
      <w:r w:rsidR="00832147">
        <w:t xml:space="preserve"> </w:t>
      </w:r>
      <w:r w:rsidR="00941877">
        <w:t xml:space="preserve">hands over to </w:t>
      </w:r>
      <w:r w:rsidR="00941877" w:rsidRPr="003837E6">
        <w:rPr>
          <w:b/>
          <w:bCs/>
        </w:rPr>
        <w:t>Jacob Hougie</w:t>
      </w:r>
      <w:r w:rsidR="00941877">
        <w:t>.</w:t>
      </w:r>
    </w:p>
    <w:p w14:paraId="2D98B03D" w14:textId="0B7D6906" w:rsidR="008D4E33" w:rsidRDefault="00941877" w:rsidP="00D56518">
      <w:r>
        <w:rPr>
          <w:b/>
          <w:bCs/>
        </w:rPr>
        <w:t>Jacob Hougie (JH)</w:t>
      </w:r>
      <w:r>
        <w:t xml:space="preserve"> </w:t>
      </w:r>
      <w:r w:rsidR="00C909C5">
        <w:t xml:space="preserve">set out his views on how the SU </w:t>
      </w:r>
      <w:r w:rsidR="009A74DA">
        <w:t>has failed and continues to fail</w:t>
      </w:r>
      <w:r w:rsidR="00C909C5">
        <w:t xml:space="preserve"> to represent the students due to institutional failures. </w:t>
      </w:r>
      <w:r w:rsidR="009A74DA">
        <w:t>In his opinion, i</w:t>
      </w:r>
      <w:r w:rsidR="00663486">
        <w:t xml:space="preserve">t tends to only support those few students who vote. For instance, the SU had taken a stance on </w:t>
      </w:r>
      <w:r w:rsidR="00493694">
        <w:t>online lectures favourable to their base, yet contrary to the</w:t>
      </w:r>
      <w:r w:rsidR="0088549C">
        <w:t xml:space="preserve"> interests of the</w:t>
      </w:r>
      <w:r w:rsidR="00493694">
        <w:t xml:space="preserve"> student body at large</w:t>
      </w:r>
      <w:r w:rsidR="00EE216F">
        <w:t xml:space="preserve">. </w:t>
      </w:r>
      <w:r w:rsidR="009A74DA">
        <w:t>A</w:t>
      </w:r>
      <w:r w:rsidR="00EE216F">
        <w:t xml:space="preserve"> </w:t>
      </w:r>
      <w:r w:rsidR="009A74DA">
        <w:t>U-turn</w:t>
      </w:r>
      <w:r w:rsidR="00EE216F">
        <w:t xml:space="preserve"> </w:t>
      </w:r>
      <w:r w:rsidR="002C7554">
        <w:t xml:space="preserve">on pushing for all online lectures </w:t>
      </w:r>
      <w:r w:rsidR="00686305">
        <w:t>subsequently followed highlighting the gap between those few who vote and the majority</w:t>
      </w:r>
      <w:r w:rsidR="009A74DA">
        <w:t xml:space="preserve"> who do not</w:t>
      </w:r>
      <w:r w:rsidR="00686305">
        <w:t>.</w:t>
      </w:r>
      <w:r w:rsidR="00714CE9">
        <w:t xml:space="preserve"> This is a natural phenomenon, he argued, of the fact that very few people vote in the SU</w:t>
      </w:r>
      <w:r w:rsidR="00355F4F">
        <w:t xml:space="preserve"> elections. In fact, the current SU Undergraduate President was only elected with </w:t>
      </w:r>
      <w:r w:rsidR="00E451DF">
        <w:t>1,244 votes out of roughly 20,000 students, which he deemed “terrific”. Other SU Sab</w:t>
      </w:r>
      <w:r w:rsidR="00891CE0">
        <w:t>b</w:t>
      </w:r>
      <w:r w:rsidR="00E451DF">
        <w:t>s were elected with even fewer votes. Referend</w:t>
      </w:r>
      <w:r w:rsidR="00891CE0">
        <w:t>ums</w:t>
      </w:r>
      <w:r w:rsidR="00E451DF">
        <w:t>, though more popular, still have small electorates.</w:t>
      </w:r>
      <w:r w:rsidR="00D41B86">
        <w:t xml:space="preserve"> The reading week referendum had only 4,300 votes again</w:t>
      </w:r>
      <w:r w:rsidR="00B912C0">
        <w:t>, a symptom of the fact that the SU is viewed as being, in his words, “</w:t>
      </w:r>
      <w:r w:rsidR="00B912C0" w:rsidRPr="00B912C0">
        <w:rPr>
          <w:i/>
          <w:iCs/>
        </w:rPr>
        <w:t>incapable of acting in our interests</w:t>
      </w:r>
      <w:r w:rsidR="00B912C0">
        <w:t>.”</w:t>
      </w:r>
      <w:r w:rsidR="00686305">
        <w:t xml:space="preserve"> </w:t>
      </w:r>
      <w:r w:rsidR="00580A7A">
        <w:t xml:space="preserve">With respect to the more </w:t>
      </w:r>
      <w:r w:rsidR="00E701F5">
        <w:t xml:space="preserve">polarising, political debates, such as the decolonisation </w:t>
      </w:r>
      <w:r w:rsidR="00B9596A">
        <w:t xml:space="preserve">drive in certain reading lists, </w:t>
      </w:r>
      <w:r w:rsidR="00B9596A">
        <w:lastRenderedPageBreak/>
        <w:t xml:space="preserve">the SU, as a result of its niche electorate can sometimes deviate from the views of the average Cambridge student in favour </w:t>
      </w:r>
      <w:r w:rsidR="006C0FAD">
        <w:t>of more fringe ideas. He argued that much more energy</w:t>
      </w:r>
      <w:r w:rsidR="0088549C">
        <w:rPr>
          <w:rStyle w:val="FootnoteReference"/>
        </w:rPr>
        <w:footnoteReference w:id="3"/>
      </w:r>
      <w:r w:rsidR="006C0FAD">
        <w:t xml:space="preserve"> </w:t>
      </w:r>
      <w:r w:rsidR="005B23D8">
        <w:t>was</w:t>
      </w:r>
      <w:r w:rsidR="006C0FAD">
        <w:t xml:space="preserve"> spent on the university’s relationship with fossil fuel companies than the </w:t>
      </w:r>
      <w:r w:rsidR="005B23D8">
        <w:t>“</w:t>
      </w:r>
      <w:r w:rsidR="005B23D8" w:rsidRPr="005B23D8">
        <w:rPr>
          <w:i/>
          <w:iCs/>
        </w:rPr>
        <w:t>real concerns of students</w:t>
      </w:r>
      <w:r w:rsidR="005B23D8">
        <w:t xml:space="preserve">” in our day-to-day lives. </w:t>
      </w:r>
      <w:r w:rsidR="00D27B38">
        <w:t>Ultimately</w:t>
      </w:r>
      <w:r w:rsidR="005B23D8">
        <w:t>, it’s the JCRs who pick up th</w:t>
      </w:r>
      <w:r w:rsidR="00D27B38">
        <w:t>is</w:t>
      </w:r>
      <w:r w:rsidR="005B23D8">
        <w:t xml:space="preserve"> slack, especially with </w:t>
      </w:r>
      <w:r w:rsidR="00D27B38">
        <w:t>respect to</w:t>
      </w:r>
      <w:r w:rsidR="005B23D8">
        <w:t xml:space="preserve"> </w:t>
      </w:r>
      <w:r w:rsidR="00D27B38">
        <w:t>welfare support</w:t>
      </w:r>
      <w:r w:rsidR="005B23D8">
        <w:t xml:space="preserve"> and student wellbeing</w:t>
      </w:r>
      <w:r w:rsidR="00D27B38">
        <w:t>.</w:t>
      </w:r>
      <w:r w:rsidR="008D2199">
        <w:t xml:space="preserve"> JCRs take more initiative in food, housing, and many more things beside that either can’t or aren’t being tackled effectively, in his view, by the SU.</w:t>
      </w:r>
      <w:r w:rsidR="00FE40D3">
        <w:t xml:space="preserve"> </w:t>
      </w:r>
      <w:r w:rsidR="00FA143A" w:rsidRPr="003837E6">
        <w:rPr>
          <w:b/>
          <w:bCs/>
        </w:rPr>
        <w:t>JH</w:t>
      </w:r>
      <w:r w:rsidR="00FA143A">
        <w:t xml:space="preserve"> argues that t</w:t>
      </w:r>
      <w:r w:rsidR="00FE40D3">
        <w:t>he SU is “</w:t>
      </w:r>
      <w:r w:rsidR="00FE40D3" w:rsidRPr="00FE40D3">
        <w:rPr>
          <w:i/>
          <w:iCs/>
        </w:rPr>
        <w:t>simply not capable of being effective</w:t>
      </w:r>
      <w:r w:rsidR="00FE40D3">
        <w:t>” which means there’s “no point in engaging with the SU” as they “</w:t>
      </w:r>
      <w:r w:rsidR="00FE40D3" w:rsidRPr="00FA143A">
        <w:rPr>
          <w:i/>
          <w:iCs/>
        </w:rPr>
        <w:t>simply won’t listen</w:t>
      </w:r>
      <w:r w:rsidR="00FE40D3">
        <w:t>”</w:t>
      </w:r>
      <w:r w:rsidR="00FA143A">
        <w:t xml:space="preserve"> so we should “</w:t>
      </w:r>
      <w:r w:rsidR="00FA143A" w:rsidRPr="00FA143A">
        <w:rPr>
          <w:i/>
          <w:iCs/>
        </w:rPr>
        <w:t>boycott to show their ineffectiveness</w:t>
      </w:r>
      <w:r w:rsidR="00FA143A">
        <w:t>.”</w:t>
      </w:r>
      <w:r w:rsidR="002B14C1">
        <w:t xml:space="preserve"> </w:t>
      </w:r>
      <w:r w:rsidR="002B14C1" w:rsidRPr="003837E6">
        <w:rPr>
          <w:b/>
          <w:bCs/>
        </w:rPr>
        <w:t>JH</w:t>
      </w:r>
      <w:r w:rsidR="002B14C1">
        <w:t xml:space="preserve">, as a member of the Jewish community, feels </w:t>
      </w:r>
      <w:r w:rsidR="0045364C">
        <w:t xml:space="preserve">such groups are being left behind by the SU, such as with the placement of Fresher’s </w:t>
      </w:r>
      <w:r w:rsidR="00891CE0">
        <w:t>Fair</w:t>
      </w:r>
      <w:r w:rsidR="0045364C">
        <w:t xml:space="preserve"> during Yom Kippur or </w:t>
      </w:r>
      <w:r w:rsidR="0088549C">
        <w:t xml:space="preserve">hosting </w:t>
      </w:r>
      <w:r w:rsidR="004D794B">
        <w:t>debate</w:t>
      </w:r>
      <w:r w:rsidR="002B46A7">
        <w:t>s</w:t>
      </w:r>
      <w:r w:rsidR="004D794B">
        <w:t xml:space="preserve"> on </w:t>
      </w:r>
      <w:r w:rsidR="002B46A7">
        <w:t xml:space="preserve">the </w:t>
      </w:r>
      <w:r w:rsidR="004D794B">
        <w:t xml:space="preserve">contentious Israeli-Palestinian </w:t>
      </w:r>
      <w:r w:rsidR="002B46A7">
        <w:t>conflict during certain</w:t>
      </w:r>
      <w:r w:rsidR="006F3DDF">
        <w:t xml:space="preserve"> Jewish holidays. </w:t>
      </w:r>
      <w:r w:rsidR="008D4E33">
        <w:t>The SU</w:t>
      </w:r>
      <w:r w:rsidR="006F3DDF">
        <w:t xml:space="preserve"> can </w:t>
      </w:r>
      <w:r w:rsidR="008D4E33">
        <w:t xml:space="preserve">make one </w:t>
      </w:r>
      <w:r w:rsidR="006F3DDF">
        <w:t xml:space="preserve">feel </w:t>
      </w:r>
      <w:r w:rsidR="008D4E33">
        <w:t>excluded</w:t>
      </w:r>
      <w:r w:rsidR="006F3DDF">
        <w:t xml:space="preserve"> and </w:t>
      </w:r>
      <w:r w:rsidR="008D4E33">
        <w:t>unwelcomed</w:t>
      </w:r>
      <w:r w:rsidR="006F3DDF">
        <w:t xml:space="preserve">. </w:t>
      </w:r>
    </w:p>
    <w:p w14:paraId="37BA4F40" w14:textId="6DD57A6C" w:rsidR="00941877" w:rsidRPr="00941877" w:rsidRDefault="008D4E33" w:rsidP="00D56518">
      <w:r>
        <w:t xml:space="preserve">But </w:t>
      </w:r>
      <w:r w:rsidRPr="003837E6">
        <w:rPr>
          <w:b/>
          <w:bCs/>
        </w:rPr>
        <w:t>JH</w:t>
      </w:r>
      <w:r>
        <w:t xml:space="preserve">, energetic </w:t>
      </w:r>
      <w:r w:rsidR="0035269A">
        <w:t xml:space="preserve">as always, has exceeded his time and so </w:t>
      </w:r>
      <w:r w:rsidR="003707A9">
        <w:rPr>
          <w:b/>
          <w:bCs/>
        </w:rPr>
        <w:t>GS</w:t>
      </w:r>
      <w:r w:rsidR="0035269A">
        <w:t xml:space="preserve"> </w:t>
      </w:r>
      <w:r w:rsidR="003B60A9">
        <w:t>ends</w:t>
      </w:r>
      <w:r w:rsidR="007049CA">
        <w:t xml:space="preserve"> </w:t>
      </w:r>
      <w:r w:rsidR="00A96256">
        <w:t xml:space="preserve">the </w:t>
      </w:r>
      <w:r w:rsidR="003707A9">
        <w:t>boycott</w:t>
      </w:r>
      <w:r w:rsidR="00A96256">
        <w:t xml:space="preserve"> speeches.</w:t>
      </w:r>
    </w:p>
    <w:p w14:paraId="047D2CBA" w14:textId="61F223B4" w:rsidR="00DF5083" w:rsidRPr="00D56518" w:rsidRDefault="00000000" w:rsidP="00D56518">
      <w:r>
        <w:rPr>
          <w:noProof/>
        </w:rPr>
        <w:pict w14:anchorId="7295D2D5">
          <v:rect id="_x0000_i1027" alt="" style="width:451.3pt;height:.05pt;mso-width-percent:0;mso-height-percent:0;mso-width-percent:0;mso-height-percent:0" o:hralign="center" o:hrstd="t" o:hr="t" fillcolor="#a0a0a0" stroked="f"/>
        </w:pict>
      </w:r>
    </w:p>
    <w:p w14:paraId="4A0CF102" w14:textId="0036137A" w:rsidR="004D31EF" w:rsidRDefault="003707A9" w:rsidP="004D31EF">
      <w:pPr>
        <w:pStyle w:val="Heading1"/>
        <w:numPr>
          <w:ilvl w:val="0"/>
          <w:numId w:val="3"/>
        </w:numPr>
        <w:rPr>
          <w:b/>
          <w:bCs/>
        </w:rPr>
      </w:pPr>
      <w:bookmarkStart w:id="3" w:name="_Toc119319338"/>
      <w:r>
        <w:t>Engagement</w:t>
      </w:r>
      <w:r w:rsidR="00A96256">
        <w:t xml:space="preserve"> Speaker – Zaynab Ahmed, </w:t>
      </w:r>
      <w:r w:rsidR="00C31CD8">
        <w:t>Undergraduate President, SU</w:t>
      </w:r>
      <w:bookmarkEnd w:id="3"/>
    </w:p>
    <w:p w14:paraId="7B50633D" w14:textId="6532C64C" w:rsidR="00EB58A3" w:rsidRDefault="008C4E59" w:rsidP="00D56518">
      <w:r>
        <w:rPr>
          <w:b/>
          <w:bCs/>
        </w:rPr>
        <w:t>ZA</w:t>
      </w:r>
      <w:r w:rsidR="00091BC7">
        <w:rPr>
          <w:b/>
          <w:bCs/>
        </w:rPr>
        <w:t xml:space="preserve"> </w:t>
      </w:r>
      <w:r w:rsidR="00BD3C51">
        <w:t xml:space="preserve">clarifies her role and background. The SU is led by eight </w:t>
      </w:r>
      <w:r w:rsidR="00C83391">
        <w:t>Sabbatical Officers</w:t>
      </w:r>
      <w:r w:rsidR="003707A9">
        <w:rPr>
          <w:rStyle w:val="FootnoteReference"/>
        </w:rPr>
        <w:footnoteReference w:id="4"/>
      </w:r>
      <w:r w:rsidR="00BD3C51">
        <w:t xml:space="preserve"> of which she is one. </w:t>
      </w:r>
      <w:r w:rsidR="00C83391">
        <w:t xml:space="preserve">The SU supports students in a variety of initiatives. In the Student Council, where </w:t>
      </w:r>
      <w:r w:rsidR="00994D60">
        <w:t>motions affecting</w:t>
      </w:r>
      <w:r w:rsidR="00C83391">
        <w:t xml:space="preserve"> the SU </w:t>
      </w:r>
      <w:r w:rsidR="00994D60">
        <w:t>are</w:t>
      </w:r>
      <w:r w:rsidR="00C83391">
        <w:t xml:space="preserve"> debated and voted on, </w:t>
      </w:r>
      <w:r w:rsidR="00994D60">
        <w:t xml:space="preserve">every JCR and MCR get one vote each, as does </w:t>
      </w:r>
      <w:r w:rsidR="00994D60">
        <w:lastRenderedPageBreak/>
        <w:t xml:space="preserve">each school rep and </w:t>
      </w:r>
      <w:r w:rsidR="00CA6B22">
        <w:t xml:space="preserve">campaign lead. Any student can attend and direct discussion. </w:t>
      </w:r>
      <w:r w:rsidR="00CA6B22" w:rsidRPr="003837E6">
        <w:rPr>
          <w:b/>
          <w:bCs/>
        </w:rPr>
        <w:t>ZA</w:t>
      </w:r>
      <w:r w:rsidR="00CA6B22">
        <w:t xml:space="preserve"> highlights that many Corpuscles already attend SU events, such as the Freshers</w:t>
      </w:r>
      <w:r w:rsidR="003707A9">
        <w:t>’</w:t>
      </w:r>
      <w:r w:rsidR="00CA6B22">
        <w:t xml:space="preserve"> Fair, and has even spotted a fair few JCR Officers at their workshops and talks. The only thing that </w:t>
      </w:r>
      <w:r w:rsidR="003707A9">
        <w:t xml:space="preserve">the </w:t>
      </w:r>
      <w:r w:rsidR="0088549C">
        <w:t xml:space="preserve">boycott </w:t>
      </w:r>
      <w:r w:rsidR="00CA6B22">
        <w:t>does is remove us from the council, which is in her view “</w:t>
      </w:r>
      <w:r w:rsidR="00CA6B22">
        <w:rPr>
          <w:i/>
          <w:iCs/>
        </w:rPr>
        <w:t>a crying shame</w:t>
      </w:r>
      <w:r w:rsidR="00CA6B22">
        <w:t xml:space="preserve">”. </w:t>
      </w:r>
      <w:r w:rsidR="00E60824">
        <w:t xml:space="preserve">The big decisions in the SU are made there, and whilst the Sabs are the </w:t>
      </w:r>
      <w:r w:rsidR="00AD15F8">
        <w:t>day-to-day</w:t>
      </w:r>
      <w:r w:rsidR="00E60824">
        <w:t xml:space="preserve"> leads, they welcome their direction. In fact, the change </w:t>
      </w:r>
      <w:r w:rsidR="00FA5962">
        <w:t xml:space="preserve">in the policy for lecture provision during Michaelmas 2020 was a product of </w:t>
      </w:r>
      <w:r w:rsidR="00AD15F8">
        <w:t>student outcry at such meetings, with ZA admitting that her predecessors “</w:t>
      </w:r>
      <w:r w:rsidR="00AD15F8">
        <w:rPr>
          <w:i/>
          <w:iCs/>
        </w:rPr>
        <w:t>had missed the mark</w:t>
      </w:r>
      <w:r w:rsidR="00AD15F8">
        <w:t xml:space="preserve">”. </w:t>
      </w:r>
      <w:r w:rsidR="007C5CB8">
        <w:t xml:space="preserve">As a former JCR Officer, she values the work they can do on the </w:t>
      </w:r>
      <w:r w:rsidR="002B48FC">
        <w:t>local level, but the focus of the SU is on the systematic changes needed across the University such as looking into the Disability Resource Centre or the University Counselling Service. As the SU sits on the</w:t>
      </w:r>
      <w:r w:rsidR="003202BE">
        <w:t xml:space="preserve"> Uni-wide committees, they alone can elevate the particular concerns of JCRs and students to the highest levels, which in her view “</w:t>
      </w:r>
      <w:r w:rsidR="003202BE" w:rsidRPr="003202BE">
        <w:rPr>
          <w:i/>
          <w:iCs/>
        </w:rPr>
        <w:t>works to the benefit of the JCRs</w:t>
      </w:r>
      <w:r w:rsidR="003202BE">
        <w:t>.”</w:t>
      </w:r>
      <w:r w:rsidR="00AD15F8">
        <w:t xml:space="preserve"> </w:t>
      </w:r>
      <w:r w:rsidR="003202BE">
        <w:t>She uses as an example the</w:t>
      </w:r>
      <w:r w:rsidR="001441FE">
        <w:t xml:space="preserve"> extension of the University Bus to Girton and to Homerton, which was pushed forward by SU sab</w:t>
      </w:r>
      <w:r w:rsidR="003707A9">
        <w:t>b</w:t>
      </w:r>
      <w:r w:rsidR="001441FE">
        <w:t>s being on the relevant committees, despite the initial impetus coming from the Girton JCR.</w:t>
      </w:r>
      <w:r w:rsidR="003202BE">
        <w:t xml:space="preserve"> </w:t>
      </w:r>
      <w:r w:rsidR="001441FE">
        <w:t>If we feel the SU is institutionally flawed or making errors, she would love our input at these Council Meetings, for she admits that “</w:t>
      </w:r>
      <w:r w:rsidR="00E0774A" w:rsidRPr="00E0774A">
        <w:rPr>
          <w:i/>
          <w:iCs/>
        </w:rPr>
        <w:t xml:space="preserve">mistakes that </w:t>
      </w:r>
      <w:r w:rsidR="001441FE" w:rsidRPr="00E0774A">
        <w:rPr>
          <w:i/>
          <w:iCs/>
        </w:rPr>
        <w:t>[her] predecessors ha</w:t>
      </w:r>
      <w:r w:rsidR="00E0774A" w:rsidRPr="00E0774A">
        <w:rPr>
          <w:i/>
          <w:iCs/>
        </w:rPr>
        <w:t>d</w:t>
      </w:r>
      <w:r w:rsidR="001441FE" w:rsidRPr="00E0774A">
        <w:rPr>
          <w:i/>
          <w:iCs/>
        </w:rPr>
        <w:t xml:space="preserve"> made</w:t>
      </w:r>
      <w:r w:rsidR="00E0774A">
        <w:t>”.</w:t>
      </w:r>
    </w:p>
    <w:p w14:paraId="4408CCA7" w14:textId="77777777" w:rsidR="00EB58A3" w:rsidRDefault="00EB58A3" w:rsidP="00D56518"/>
    <w:p w14:paraId="05CBF2EA" w14:textId="385DA7B5" w:rsidR="0033402A" w:rsidRDefault="00EB58A3" w:rsidP="00D56518">
      <w:r>
        <w:rPr>
          <w:b/>
          <w:bCs/>
        </w:rPr>
        <w:t>James Hazell (JH</w:t>
      </w:r>
      <w:r w:rsidR="00D158C0">
        <w:rPr>
          <w:b/>
          <w:bCs/>
        </w:rPr>
        <w:t>z</w:t>
      </w:r>
      <w:r>
        <w:rPr>
          <w:b/>
          <w:bCs/>
        </w:rPr>
        <w:t xml:space="preserve">) </w:t>
      </w:r>
      <w:r w:rsidR="0033402A">
        <w:t>highlights</w:t>
      </w:r>
      <w:r w:rsidR="0088549C">
        <w:t>, in a point of information,</w:t>
      </w:r>
      <w:r w:rsidR="0033402A">
        <w:t xml:space="preserve"> that students can attend the Student Councils and raise their concerns anyways, regardless of SU affiliation status on the JCR level.</w:t>
      </w:r>
    </w:p>
    <w:p w14:paraId="418A43A1" w14:textId="77777777" w:rsidR="0033402A" w:rsidRDefault="0033402A" w:rsidP="00D56518"/>
    <w:p w14:paraId="28F488D3" w14:textId="538122AC" w:rsidR="0036101F" w:rsidRDefault="0033402A" w:rsidP="00D56518">
      <w:r>
        <w:lastRenderedPageBreak/>
        <w:t xml:space="preserve">Yet, </w:t>
      </w:r>
      <w:r>
        <w:rPr>
          <w:b/>
          <w:bCs/>
        </w:rPr>
        <w:t>ZA</w:t>
      </w:r>
      <w:r>
        <w:t xml:space="preserve">, would still like the input, not only of individual students, but </w:t>
      </w:r>
      <w:r w:rsidR="00126961">
        <w:t xml:space="preserve">also </w:t>
      </w:r>
      <w:r>
        <w:t>JCRs as well at these Student Council meetings.</w:t>
      </w:r>
      <w:r w:rsidR="00703DDE">
        <w:t xml:space="preserve"> Corpus </w:t>
      </w:r>
      <w:r w:rsidR="0036101F">
        <w:t>not engaging with the SU Council is a “</w:t>
      </w:r>
      <w:r w:rsidR="0036101F" w:rsidRPr="0036101F">
        <w:rPr>
          <w:i/>
          <w:iCs/>
        </w:rPr>
        <w:t>major disservice to our community</w:t>
      </w:r>
      <w:r w:rsidR="0036101F">
        <w:t>” by the JCR in her view and our view can best have effect if we take our seat at the table and vote instead of boycotting the meetings.</w:t>
      </w:r>
    </w:p>
    <w:p w14:paraId="38174624" w14:textId="77777777" w:rsidR="0036101F" w:rsidRDefault="0036101F" w:rsidP="00D56518"/>
    <w:p w14:paraId="10951176" w14:textId="13B62C50" w:rsidR="00DF5083" w:rsidRPr="00D56518" w:rsidRDefault="0036101F" w:rsidP="00D56518">
      <w:r>
        <w:rPr>
          <w:b/>
          <w:bCs/>
        </w:rPr>
        <w:t xml:space="preserve">ZA </w:t>
      </w:r>
      <w:r>
        <w:t xml:space="preserve">finishes her remarks and </w:t>
      </w:r>
      <w:r>
        <w:rPr>
          <w:b/>
          <w:bCs/>
        </w:rPr>
        <w:t xml:space="preserve">GS </w:t>
      </w:r>
      <w:r>
        <w:t xml:space="preserve">ends the </w:t>
      </w:r>
      <w:r w:rsidR="003707A9">
        <w:t>engagement</w:t>
      </w:r>
      <w:r>
        <w:t xml:space="preserve"> speaker to open the floor to </w:t>
      </w:r>
      <w:r w:rsidR="008E7F00">
        <w:t xml:space="preserve">general </w:t>
      </w:r>
      <w:r>
        <w:t>questions</w:t>
      </w:r>
      <w:r w:rsidR="008E7F00">
        <w:t>.</w:t>
      </w:r>
      <w:r w:rsidR="00000000">
        <w:rPr>
          <w:noProof/>
        </w:rPr>
        <w:pict w14:anchorId="44F03637">
          <v:rect id="_x0000_i1028" alt="" style="width:451.3pt;height:.05pt;mso-width-percent:0;mso-height-percent:0;mso-width-percent:0;mso-height-percent:0" o:hralign="center" o:hrstd="t" o:hr="t" fillcolor="#a0a0a0" stroked="f"/>
        </w:pict>
      </w:r>
    </w:p>
    <w:p w14:paraId="7D6CFFE3" w14:textId="2F965553" w:rsidR="004D31EF" w:rsidRDefault="008E7F00" w:rsidP="004D31EF">
      <w:pPr>
        <w:pStyle w:val="Heading1"/>
        <w:numPr>
          <w:ilvl w:val="0"/>
          <w:numId w:val="3"/>
        </w:numPr>
        <w:rPr>
          <w:b/>
          <w:bCs/>
        </w:rPr>
      </w:pPr>
      <w:bookmarkStart w:id="4" w:name="_Toc119319339"/>
      <w:r>
        <w:t>General Questions</w:t>
      </w:r>
      <w:bookmarkEnd w:id="4"/>
      <w:r w:rsidR="004D31EF">
        <w:t xml:space="preserve"> </w:t>
      </w:r>
    </w:p>
    <w:p w14:paraId="3F308539" w14:textId="5EBC5275" w:rsidR="00D56518" w:rsidRDefault="00D56518" w:rsidP="009522E5">
      <w:r>
        <w:rPr>
          <w:b/>
          <w:bCs/>
        </w:rPr>
        <w:t>J</w:t>
      </w:r>
      <w:r w:rsidR="009522E5">
        <w:rPr>
          <w:b/>
          <w:bCs/>
        </w:rPr>
        <w:t xml:space="preserve">amie Charles (JC) </w:t>
      </w:r>
      <w:r w:rsidR="00126961">
        <w:rPr>
          <w:b/>
          <w:bCs/>
        </w:rPr>
        <w:t xml:space="preserve">- </w:t>
      </w:r>
      <w:r w:rsidR="00126961">
        <w:t>There is a growing movement amongst JCR Presidents to create an informal space to meet and discuss without the input of the SU. Why do the speakers think that it?</w:t>
      </w:r>
    </w:p>
    <w:p w14:paraId="11EA8890" w14:textId="38D477A1" w:rsidR="00126961" w:rsidRDefault="00126961" w:rsidP="009522E5">
      <w:r>
        <w:rPr>
          <w:b/>
          <w:bCs/>
        </w:rPr>
        <w:t>MG</w:t>
      </w:r>
      <w:r>
        <w:t xml:space="preserve"> – It has become clear, in his </w:t>
      </w:r>
      <w:r w:rsidR="009714A2">
        <w:t>opinion</w:t>
      </w:r>
      <w:r>
        <w:t>, that cooperation between JCRs and</w:t>
      </w:r>
      <w:r w:rsidR="0088549C">
        <w:t xml:space="preserve"> among</w:t>
      </w:r>
      <w:r w:rsidR="009714A2">
        <w:t xml:space="preserve"> </w:t>
      </w:r>
      <w:r>
        <w:t>JCR Presidents can do many things that the SU can and maybe even more. This is because, as the University is collegiate, many initiatives require the individual consent of each College, and since JCRs have a closer relationship to their</w:t>
      </w:r>
      <w:r w:rsidR="009714A2">
        <w:t xml:space="preserve"> respective</w:t>
      </w:r>
      <w:r>
        <w:t xml:space="preserve"> College</w:t>
      </w:r>
      <w:r w:rsidR="00914238">
        <w:t>, they can often get the changes their members want much quicker than an SU campaign.</w:t>
      </w:r>
    </w:p>
    <w:p w14:paraId="2CCBD173" w14:textId="68487EFE" w:rsidR="00050D76" w:rsidRDefault="00050D76" w:rsidP="009522E5">
      <w:r>
        <w:rPr>
          <w:b/>
          <w:bCs/>
        </w:rPr>
        <w:t>ZA</w:t>
      </w:r>
      <w:r>
        <w:t xml:space="preserve"> </w:t>
      </w:r>
      <w:r w:rsidR="00D74CD1">
        <w:t>–</w:t>
      </w:r>
      <w:r>
        <w:t xml:space="preserve"> </w:t>
      </w:r>
      <w:r w:rsidR="00D74CD1">
        <w:t>Finds what MG had said to be true “</w:t>
      </w:r>
      <w:r w:rsidR="00D74CD1" w:rsidRPr="00D74CD1">
        <w:rPr>
          <w:i/>
          <w:iCs/>
        </w:rPr>
        <w:t>to some extent</w:t>
      </w:r>
      <w:r w:rsidR="00D74CD1">
        <w:t xml:space="preserve">”. JCR Presidents have been affected by her predecessors where the SU seemed to </w:t>
      </w:r>
      <w:r w:rsidR="00521343">
        <w:t>try to shape agenda</w:t>
      </w:r>
      <w:r w:rsidR="0088549C">
        <w:t>.</w:t>
      </w:r>
      <w:r w:rsidR="00521343">
        <w:t xml:space="preserve"> </w:t>
      </w:r>
      <w:r w:rsidR="0088549C">
        <w:t>W</w:t>
      </w:r>
      <w:r w:rsidR="00521343">
        <w:t xml:space="preserve">hilst </w:t>
      </w:r>
      <w:r w:rsidR="00521343" w:rsidRPr="003837E6">
        <w:rPr>
          <w:b/>
          <w:bCs/>
        </w:rPr>
        <w:t>ZA</w:t>
      </w:r>
      <w:r w:rsidR="00521343">
        <w:t xml:space="preserve"> wishes the JCRs to really be in the driving seat of future decisions, the SU often does have the resources and contacts that individually Presidents and JCRs often lack. </w:t>
      </w:r>
    </w:p>
    <w:p w14:paraId="142AC206" w14:textId="0A3157A5" w:rsidR="004921B6" w:rsidRDefault="004921B6" w:rsidP="009522E5">
      <w:r>
        <w:rPr>
          <w:b/>
          <w:bCs/>
        </w:rPr>
        <w:lastRenderedPageBreak/>
        <w:t xml:space="preserve">Daniel Starkey </w:t>
      </w:r>
      <w:r w:rsidR="00E01BDF">
        <w:rPr>
          <w:b/>
          <w:bCs/>
        </w:rPr>
        <w:t xml:space="preserve">(DS) </w:t>
      </w:r>
      <w:r>
        <w:rPr>
          <w:b/>
          <w:bCs/>
        </w:rPr>
        <w:t xml:space="preserve">– </w:t>
      </w:r>
      <w:r>
        <w:t xml:space="preserve">Why has turnout been so low as 19% in the recent SU elections? </w:t>
      </w:r>
    </w:p>
    <w:p w14:paraId="5E880F46" w14:textId="01BA60C7" w:rsidR="00E01BDF" w:rsidRDefault="00E01BDF" w:rsidP="009522E5">
      <w:r>
        <w:rPr>
          <w:b/>
          <w:bCs/>
        </w:rPr>
        <w:t>ZA –</w:t>
      </w:r>
      <w:r>
        <w:t xml:space="preserve"> In fairness, most other Universities</w:t>
      </w:r>
      <w:r w:rsidR="00D70FBB">
        <w:t xml:space="preserve"> have had low turnout in their own elections, even in local Government elections and </w:t>
      </w:r>
      <w:r w:rsidR="00D70FBB" w:rsidRPr="003837E6">
        <w:rPr>
          <w:b/>
          <w:bCs/>
        </w:rPr>
        <w:t>ZA</w:t>
      </w:r>
      <w:r w:rsidR="00D70FBB">
        <w:t xml:space="preserve"> wishes for our feedback into how we can widen participation. </w:t>
      </w:r>
      <w:r w:rsidR="00344CAB">
        <w:t>She believes uncontested elections really suppress participation as people feel like their vote has no meaningful change on the outcome.</w:t>
      </w:r>
    </w:p>
    <w:p w14:paraId="5CC1118D" w14:textId="4A2CE329" w:rsidR="00344CAB" w:rsidRDefault="00344CAB" w:rsidP="009522E5">
      <w:r>
        <w:rPr>
          <w:b/>
          <w:bCs/>
        </w:rPr>
        <w:t xml:space="preserve">JH </w:t>
      </w:r>
      <w:r w:rsidR="00E466DB">
        <w:rPr>
          <w:b/>
          <w:bCs/>
        </w:rPr>
        <w:t>–</w:t>
      </w:r>
      <w:r>
        <w:rPr>
          <w:b/>
          <w:bCs/>
        </w:rPr>
        <w:t xml:space="preserve"> </w:t>
      </w:r>
      <w:r w:rsidR="00E466DB">
        <w:t xml:space="preserve">Is less convinced by the relationship between the participation rate in local elections and SU elections are he feels that many more people vote </w:t>
      </w:r>
      <w:r w:rsidR="00BA489C">
        <w:t>in their local elections than “</w:t>
      </w:r>
      <w:r w:rsidR="00BA489C">
        <w:rPr>
          <w:i/>
          <w:iCs/>
        </w:rPr>
        <w:t xml:space="preserve">any” </w:t>
      </w:r>
      <w:r w:rsidR="00BA489C">
        <w:t>of the SU elections.</w:t>
      </w:r>
      <w:r w:rsidR="002230AA">
        <w:t xml:space="preserve"> In his view, people “</w:t>
      </w:r>
      <w:r w:rsidR="002230AA">
        <w:rPr>
          <w:i/>
          <w:iCs/>
        </w:rPr>
        <w:t>know</w:t>
      </w:r>
      <w:r w:rsidR="002230AA">
        <w:t>” the outcome before the vote count even starts due to the abundance of uncontested elections. He also raises scrutiny to the idea that the pandemic artificially lowered voter turnout</w:t>
      </w:r>
      <w:r w:rsidR="0088549C">
        <w:t xml:space="preserve"> on the basis that participation in local elections has returned to normal</w:t>
      </w:r>
      <w:r w:rsidR="002230AA">
        <w:t xml:space="preserve">. </w:t>
      </w:r>
    </w:p>
    <w:p w14:paraId="3F78CA3E" w14:textId="403CB668" w:rsidR="00126961" w:rsidRPr="00CA4811" w:rsidRDefault="002230AA" w:rsidP="009522E5">
      <w:r>
        <w:rPr>
          <w:b/>
          <w:bCs/>
        </w:rPr>
        <w:t xml:space="preserve">ZA </w:t>
      </w:r>
      <w:r w:rsidR="008607C3">
        <w:rPr>
          <w:b/>
          <w:bCs/>
        </w:rPr>
        <w:t>–</w:t>
      </w:r>
      <w:r>
        <w:rPr>
          <w:b/>
          <w:bCs/>
        </w:rPr>
        <w:t xml:space="preserve"> </w:t>
      </w:r>
      <w:r w:rsidR="008607C3">
        <w:t xml:space="preserve">With campaigning now mostly online, </w:t>
      </w:r>
      <w:r w:rsidR="007926E8">
        <w:t xml:space="preserve">a lot of the events and campaigns lacked that physical presence whilst national and local Governments have much more effective tools in </w:t>
      </w:r>
      <w:r w:rsidR="00CA4811">
        <w:t>reminding people about local elections. And whilst many might think SU sa</w:t>
      </w:r>
      <w:r w:rsidR="00241A55">
        <w:t>b</w:t>
      </w:r>
      <w:r w:rsidR="00CA4811">
        <w:t xml:space="preserve">bs don’t do much, for </w:t>
      </w:r>
      <w:r w:rsidR="0088549C">
        <w:t>some people</w:t>
      </w:r>
      <w:r w:rsidR="00CA4811">
        <w:t>, “</w:t>
      </w:r>
      <w:r w:rsidR="00CA4811" w:rsidRPr="00CA4811">
        <w:rPr>
          <w:i/>
          <w:iCs/>
        </w:rPr>
        <w:t>they can change lives</w:t>
      </w:r>
      <w:r w:rsidR="00CA4811">
        <w:t>”.</w:t>
      </w:r>
    </w:p>
    <w:p w14:paraId="3F24ACF8" w14:textId="7AB8A82B" w:rsidR="00DF5083" w:rsidRPr="00D56518" w:rsidRDefault="00000000" w:rsidP="00D56518">
      <w:r>
        <w:rPr>
          <w:noProof/>
        </w:rPr>
        <w:pict w14:anchorId="12D46F25">
          <v:rect id="_x0000_i1029" alt="" style="width:451.3pt;height:.05pt;mso-width-percent:0;mso-height-percent:0;mso-width-percent:0;mso-height-percent:0" o:hralign="center" o:hrstd="t" o:hr="t" fillcolor="#a0a0a0" stroked="f"/>
        </w:pict>
      </w:r>
    </w:p>
    <w:p w14:paraId="3A3AAD14" w14:textId="72AC1563" w:rsidR="004D31EF" w:rsidRDefault="00CA4811" w:rsidP="004D31EF">
      <w:pPr>
        <w:pStyle w:val="Heading1"/>
        <w:numPr>
          <w:ilvl w:val="0"/>
          <w:numId w:val="3"/>
        </w:numPr>
        <w:rPr>
          <w:b/>
          <w:bCs/>
        </w:rPr>
      </w:pPr>
      <w:bookmarkStart w:id="5" w:name="_Toc119319340"/>
      <w:r>
        <w:t>Targeted Questions</w:t>
      </w:r>
      <w:bookmarkEnd w:id="5"/>
      <w:r w:rsidR="004D31EF">
        <w:t xml:space="preserve"> </w:t>
      </w:r>
    </w:p>
    <w:p w14:paraId="286A816F" w14:textId="742E8F57" w:rsidR="006D3460" w:rsidRDefault="00CA4811" w:rsidP="00D56518">
      <w:r>
        <w:rPr>
          <w:b/>
          <w:bCs/>
        </w:rPr>
        <w:t xml:space="preserve">Lucy Trusler (LT) </w:t>
      </w:r>
      <w:r>
        <w:t xml:space="preserve">– [To </w:t>
      </w:r>
      <w:r>
        <w:rPr>
          <w:b/>
          <w:bCs/>
        </w:rPr>
        <w:t>ZA</w:t>
      </w:r>
      <w:r>
        <w:t>] What are the changes made by the SU</w:t>
      </w:r>
      <w:r w:rsidR="0088549C">
        <w:t>, independent of JCRs,</w:t>
      </w:r>
      <w:r>
        <w:t xml:space="preserve"> which improved the lives of students?</w:t>
      </w:r>
    </w:p>
    <w:p w14:paraId="6E192337" w14:textId="612F1F37" w:rsidR="00CA4811" w:rsidRPr="00CA4811" w:rsidRDefault="00CA4811" w:rsidP="00D56518">
      <w:r>
        <w:rPr>
          <w:b/>
          <w:bCs/>
        </w:rPr>
        <w:t>ZA</w:t>
      </w:r>
      <w:r>
        <w:t xml:space="preserve"> – The SU has launched a successful campaign to remove </w:t>
      </w:r>
      <w:r w:rsidR="004B1A80">
        <w:t xml:space="preserve">£75 </w:t>
      </w:r>
      <w:r>
        <w:t>application fees</w:t>
      </w:r>
      <w:r w:rsidR="004B1A80">
        <w:t xml:space="preserve"> for PhD applications and reduced to £50 for </w:t>
      </w:r>
      <w:r w:rsidR="00A92ACC">
        <w:t>master’s</w:t>
      </w:r>
      <w:r w:rsidR="004B1A80">
        <w:t xml:space="preserve"> applications, with the aim to scrap them as well. </w:t>
      </w:r>
      <w:r w:rsidR="00A92ACC">
        <w:t xml:space="preserve">This will help </w:t>
      </w:r>
      <w:r w:rsidR="00A92ACC">
        <w:lastRenderedPageBreak/>
        <w:t xml:space="preserve">undergrads as they consider the next steps of their academic journey. Another policy achievement </w:t>
      </w:r>
      <w:r w:rsidR="00182CB4">
        <w:t xml:space="preserve">is a drive to make May Balls and June events more accessible and yet another </w:t>
      </w:r>
      <w:r w:rsidR="005666FA">
        <w:t xml:space="preserve">is to get more support and recruiting to help BME students. A future wish is to get the Cambridge Bursary to increase with inflation. </w:t>
      </w:r>
    </w:p>
    <w:p w14:paraId="3AAEF3E4" w14:textId="6E8664CE" w:rsidR="00D63386" w:rsidRDefault="00D63386" w:rsidP="00D56518">
      <w:r>
        <w:rPr>
          <w:b/>
          <w:bCs/>
        </w:rPr>
        <w:t>JH</w:t>
      </w:r>
      <w:r w:rsidR="00D158C0">
        <w:rPr>
          <w:b/>
          <w:bCs/>
        </w:rPr>
        <w:t>z</w:t>
      </w:r>
      <w:r>
        <w:rPr>
          <w:b/>
          <w:bCs/>
        </w:rPr>
        <w:t xml:space="preserve"> –</w:t>
      </w:r>
      <w:r w:rsidR="00EC7F3A">
        <w:rPr>
          <w:b/>
          <w:bCs/>
        </w:rPr>
        <w:t xml:space="preserve"> </w:t>
      </w:r>
      <w:r w:rsidR="00EC7F3A">
        <w:t xml:space="preserve">[To </w:t>
      </w:r>
      <w:r w:rsidR="00EC7F3A">
        <w:rPr>
          <w:b/>
          <w:bCs/>
        </w:rPr>
        <w:t xml:space="preserve">MG </w:t>
      </w:r>
      <w:r w:rsidR="00EC7F3A">
        <w:t xml:space="preserve">and </w:t>
      </w:r>
      <w:r w:rsidR="00EC7F3A">
        <w:rPr>
          <w:b/>
          <w:bCs/>
        </w:rPr>
        <w:t>JH</w:t>
      </w:r>
      <w:r w:rsidR="00EC7F3A">
        <w:t xml:space="preserve">] </w:t>
      </w:r>
      <w:r>
        <w:rPr>
          <w:b/>
          <w:bCs/>
        </w:rPr>
        <w:t xml:space="preserve"> </w:t>
      </w:r>
      <w:r>
        <w:t>What is the point of JCR Officers not being at the meetings and help make these decisions?</w:t>
      </w:r>
    </w:p>
    <w:p w14:paraId="6EA296E2" w14:textId="393DFB76" w:rsidR="00D63386" w:rsidRDefault="001818DA" w:rsidP="00D56518">
      <w:r>
        <w:rPr>
          <w:b/>
          <w:bCs/>
        </w:rPr>
        <w:t xml:space="preserve">JH – </w:t>
      </w:r>
      <w:r>
        <w:t xml:space="preserve">As a small College, we won’t make much </w:t>
      </w:r>
      <w:r w:rsidR="00FE7B66">
        <w:t>change to the overall voting arithmetic, but we can make a more forceful statement of ou</w:t>
      </w:r>
      <w:r w:rsidR="00EC7F3A">
        <w:t>r</w:t>
      </w:r>
      <w:r w:rsidR="00FE7B66">
        <w:t xml:space="preserve"> displeasure with the ineffective SU if we abstain. If students want to make a</w:t>
      </w:r>
      <w:r w:rsidR="009A5E10">
        <w:t xml:space="preserve"> contribution, they are still able to attend.</w:t>
      </w:r>
    </w:p>
    <w:p w14:paraId="1DA7F6FC" w14:textId="4025D5BB" w:rsidR="00D158C0" w:rsidRDefault="00D158C0" w:rsidP="00D56518">
      <w:r>
        <w:rPr>
          <w:b/>
          <w:bCs/>
        </w:rPr>
        <w:t>JC –</w:t>
      </w:r>
      <w:r w:rsidR="00EC7F3A">
        <w:rPr>
          <w:b/>
          <w:bCs/>
        </w:rPr>
        <w:t xml:space="preserve"> </w:t>
      </w:r>
      <w:r w:rsidR="00EC7F3A">
        <w:t xml:space="preserve">[To </w:t>
      </w:r>
      <w:r w:rsidR="00EC7F3A">
        <w:rPr>
          <w:b/>
          <w:bCs/>
        </w:rPr>
        <w:t>ZA</w:t>
      </w:r>
      <w:r w:rsidR="00EC7F3A">
        <w:t xml:space="preserve">] </w:t>
      </w:r>
      <w:r>
        <w:rPr>
          <w:b/>
          <w:bCs/>
        </w:rPr>
        <w:t xml:space="preserve"> </w:t>
      </w:r>
      <w:r>
        <w:t xml:space="preserve">What benefit is there to Corpus students if she </w:t>
      </w:r>
      <w:r w:rsidR="00A403C4">
        <w:t>were to spend hours working trying to get change through the SU if, more often than not, more immediate change can be made here through College?</w:t>
      </w:r>
    </w:p>
    <w:p w14:paraId="39C2482C" w14:textId="523EA731" w:rsidR="007326F8" w:rsidRPr="007326F8" w:rsidRDefault="007326F8" w:rsidP="00D56518">
      <w:r>
        <w:rPr>
          <w:b/>
          <w:bCs/>
        </w:rPr>
        <w:t xml:space="preserve">ZA – </w:t>
      </w:r>
      <w:r>
        <w:t xml:space="preserve">Colleges </w:t>
      </w:r>
      <w:r w:rsidR="00F845FA">
        <w:t>are not all Corpus and sometimes it can be better to work as a collective bloc than a</w:t>
      </w:r>
      <w:r w:rsidR="00717CA6">
        <w:t xml:space="preserve">s separate organs of change. Also, whilst Corpuscles can attend, only </w:t>
      </w:r>
      <w:r w:rsidR="00674E99">
        <w:t xml:space="preserve">the Executive </w:t>
      </w:r>
      <w:r w:rsidR="00717CA6">
        <w:t>Officers get the vote</w:t>
      </w:r>
      <w:r w:rsidR="00674E99">
        <w:t>.</w:t>
      </w:r>
      <w:r w:rsidR="004A1059">
        <w:t xml:space="preserve"> She wishes the SU to be democratic and to have our input. </w:t>
      </w:r>
    </w:p>
    <w:p w14:paraId="20A44072" w14:textId="761FBD52" w:rsidR="00DF5083" w:rsidRPr="00D56518" w:rsidRDefault="00000000" w:rsidP="00D56518">
      <w:r>
        <w:rPr>
          <w:noProof/>
        </w:rPr>
        <w:pict w14:anchorId="79036E6E">
          <v:rect id="_x0000_i1030" alt="" style="width:451.3pt;height:.05pt;mso-width-percent:0;mso-height-percent:0;mso-width-percent:0;mso-height-percent:0" o:hralign="center" o:hrstd="t" o:hr="t" fillcolor="#a0a0a0" stroked="f"/>
        </w:pict>
      </w:r>
    </w:p>
    <w:p w14:paraId="11034BFE" w14:textId="57A8CE10" w:rsidR="004D31EF" w:rsidRDefault="009212AB" w:rsidP="00D56518">
      <w:pPr>
        <w:pStyle w:val="Heading1"/>
        <w:numPr>
          <w:ilvl w:val="0"/>
          <w:numId w:val="3"/>
        </w:numPr>
        <w:rPr>
          <w:b/>
          <w:bCs/>
        </w:rPr>
      </w:pPr>
      <w:bookmarkStart w:id="6" w:name="_Toc119319341"/>
      <w:r>
        <w:t>Closing Statements</w:t>
      </w:r>
      <w:bookmarkEnd w:id="6"/>
      <w:r w:rsidR="004D31EF">
        <w:t xml:space="preserve"> </w:t>
      </w:r>
    </w:p>
    <w:p w14:paraId="65612FCB" w14:textId="77777777" w:rsidR="005F0DA5" w:rsidRDefault="009212AB" w:rsidP="00D56518">
      <w:pPr>
        <w:pStyle w:val="ListParagraph"/>
        <w:ind w:left="0"/>
      </w:pPr>
      <w:r>
        <w:rPr>
          <w:b/>
          <w:bCs/>
        </w:rPr>
        <w:t xml:space="preserve">ZA – </w:t>
      </w:r>
      <w:r>
        <w:t xml:space="preserve">The JCR no longer pays a fee to the SU </w:t>
      </w:r>
      <w:r w:rsidR="00C61566">
        <w:t>so concerns about JCR finances are a moot point. Let the JCR have a say and make a statement. Change can be a slow burn in a system that is “</w:t>
      </w:r>
      <w:r w:rsidR="00C61566">
        <w:rPr>
          <w:i/>
          <w:iCs/>
        </w:rPr>
        <w:t>rigged against us</w:t>
      </w:r>
      <w:r w:rsidR="00EE0D90">
        <w:rPr>
          <w:i/>
          <w:iCs/>
        </w:rPr>
        <w:t>,</w:t>
      </w:r>
      <w:r w:rsidR="00C61566">
        <w:t>”</w:t>
      </w:r>
      <w:r w:rsidR="00EE0D90">
        <w:t xml:space="preserve"> but she wants us to have a say</w:t>
      </w:r>
      <w:r w:rsidR="00C61566">
        <w:t>.</w:t>
      </w:r>
    </w:p>
    <w:p w14:paraId="10FEBF57" w14:textId="77777777" w:rsidR="005F0DA5" w:rsidRDefault="005F0DA5" w:rsidP="00D56518">
      <w:pPr>
        <w:pStyle w:val="ListParagraph"/>
        <w:ind w:left="0"/>
      </w:pPr>
    </w:p>
    <w:p w14:paraId="1C85D059" w14:textId="77777777" w:rsidR="00E738E5" w:rsidRDefault="005F0DA5" w:rsidP="00D56518">
      <w:pPr>
        <w:pStyle w:val="ListParagraph"/>
        <w:ind w:left="0"/>
      </w:pPr>
      <w:r>
        <w:rPr>
          <w:b/>
          <w:bCs/>
        </w:rPr>
        <w:lastRenderedPageBreak/>
        <w:t xml:space="preserve">MG – </w:t>
      </w:r>
      <w:r>
        <w:t xml:space="preserve">The SU is a very slow </w:t>
      </w:r>
      <w:r w:rsidR="00243BAC">
        <w:t>organisation,</w:t>
      </w:r>
      <w:r>
        <w:t xml:space="preserve"> and a JCR can promise a change and get their promise made during their term, whilst </w:t>
      </w:r>
      <w:r w:rsidR="00243BAC">
        <w:t xml:space="preserve">SU campaigns can take years. </w:t>
      </w:r>
      <w:r w:rsidR="0054541D">
        <w:t xml:space="preserve">Change happens through revolution in the most efficient way. Innovations like direct JCR communication </w:t>
      </w:r>
      <w:r w:rsidR="00872968">
        <w:t>are already showing their utility and</w:t>
      </w:r>
      <w:r w:rsidR="00E738E5">
        <w:t>,</w:t>
      </w:r>
      <w:r w:rsidR="00872968">
        <w:t xml:space="preserve"> whilst the SU isn’t totally flawed, it can’t ever hope to be, in his eyes, </w:t>
      </w:r>
      <w:r w:rsidR="003724FA">
        <w:t xml:space="preserve">able to match the dynamic vigour of a Corpus JCR. </w:t>
      </w:r>
    </w:p>
    <w:p w14:paraId="008A63FF" w14:textId="77777777" w:rsidR="002D5F60" w:rsidRDefault="002D5F60" w:rsidP="00D56518">
      <w:pPr>
        <w:pStyle w:val="ListParagraph"/>
        <w:ind w:left="0"/>
      </w:pPr>
    </w:p>
    <w:p w14:paraId="513B87B6" w14:textId="19E4A547" w:rsidR="002D5F60" w:rsidRDefault="00E738E5" w:rsidP="00D56518">
      <w:pPr>
        <w:pStyle w:val="ListParagraph"/>
        <w:ind w:left="0"/>
        <w:rPr>
          <w:i/>
          <w:iCs/>
        </w:rPr>
      </w:pPr>
      <w:r>
        <w:rPr>
          <w:b/>
          <w:bCs/>
        </w:rPr>
        <w:t>JH</w:t>
      </w:r>
      <w:r>
        <w:t xml:space="preserve"> – There are better ways to achieve change. We can give our </w:t>
      </w:r>
      <w:r w:rsidR="00ED51BE">
        <w:t xml:space="preserve">full attention to the JCR where meaningful change can be made. A vote to boycott is a vote </w:t>
      </w:r>
      <w:r w:rsidR="002D5F60">
        <w:t xml:space="preserve">against increased </w:t>
      </w:r>
      <w:r w:rsidR="00EC7F3A">
        <w:t>bureaucracy</w:t>
      </w:r>
      <w:r w:rsidR="002D5F60">
        <w:t xml:space="preserve"> and the diversion of time from the JCR Executive Officers to slow and maybe even “</w:t>
      </w:r>
      <w:r w:rsidR="002D5F60">
        <w:rPr>
          <w:i/>
          <w:iCs/>
        </w:rPr>
        <w:t xml:space="preserve">rigged” </w:t>
      </w:r>
      <w:r w:rsidR="002D5F60" w:rsidRPr="002D5F60">
        <w:t>systems</w:t>
      </w:r>
      <w:r w:rsidR="002D5F60">
        <w:rPr>
          <w:i/>
          <w:iCs/>
        </w:rPr>
        <w:t>.</w:t>
      </w:r>
    </w:p>
    <w:p w14:paraId="62873680" w14:textId="77777777" w:rsidR="002D5F60" w:rsidRDefault="002D5F60" w:rsidP="00D56518">
      <w:pPr>
        <w:pStyle w:val="ListParagraph"/>
        <w:ind w:left="0"/>
        <w:rPr>
          <w:i/>
          <w:iCs/>
        </w:rPr>
      </w:pPr>
    </w:p>
    <w:p w14:paraId="793449CB" w14:textId="3E2C1229" w:rsidR="00DF5083" w:rsidRPr="00D56518" w:rsidRDefault="002D5F60" w:rsidP="00D56518">
      <w:pPr>
        <w:pStyle w:val="ListParagraph"/>
        <w:ind w:left="0"/>
      </w:pPr>
      <w:r>
        <w:rPr>
          <w:b/>
          <w:bCs/>
        </w:rPr>
        <w:t xml:space="preserve">GS </w:t>
      </w:r>
      <w:r w:rsidR="00241A55">
        <w:t>announces that a binding referendum will be held alongside the JCR Presidential election, and c</w:t>
      </w:r>
      <w:r>
        <w:t xml:space="preserve">oncludes </w:t>
      </w:r>
      <w:r w:rsidR="00241A55">
        <w:t xml:space="preserve">the </w:t>
      </w:r>
      <w:r>
        <w:t>meeting at 19:56.</w:t>
      </w:r>
      <w:r w:rsidR="00000000">
        <w:rPr>
          <w:noProof/>
        </w:rPr>
        <w:pict w14:anchorId="3DD74B6D">
          <v:rect id="_x0000_i1031" alt="" style="width:451.3pt;height:.05pt;mso-width-percent:0;mso-height-percent:0;mso-width-percent:0;mso-height-percent:0" o:hralign="center" o:hrstd="t" o:hr="t" fillcolor="#a0a0a0" stroked="f"/>
        </w:pict>
      </w:r>
    </w:p>
    <w:p w14:paraId="08797E6C" w14:textId="03DC61F9" w:rsidR="00DF5083" w:rsidRPr="00DF5083" w:rsidRDefault="00DF5083" w:rsidP="00DF5083">
      <w:pPr>
        <w:rPr>
          <w:rFonts w:cs="Arial"/>
          <w:szCs w:val="28"/>
        </w:rPr>
      </w:pPr>
    </w:p>
    <w:sectPr w:rsidR="00DF5083" w:rsidRPr="00DF50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137D" w14:textId="77777777" w:rsidR="00040285" w:rsidRDefault="00040285" w:rsidP="00D56518">
      <w:pPr>
        <w:spacing w:after="0" w:line="240" w:lineRule="auto"/>
      </w:pPr>
      <w:r>
        <w:separator/>
      </w:r>
    </w:p>
  </w:endnote>
  <w:endnote w:type="continuationSeparator" w:id="0">
    <w:p w14:paraId="2404653C" w14:textId="77777777" w:rsidR="00040285" w:rsidRDefault="00040285" w:rsidP="00D5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D2EF" w14:textId="77777777" w:rsidR="00040285" w:rsidRDefault="00040285" w:rsidP="00D56518">
      <w:pPr>
        <w:spacing w:after="0" w:line="240" w:lineRule="auto"/>
      </w:pPr>
      <w:r>
        <w:separator/>
      </w:r>
    </w:p>
  </w:footnote>
  <w:footnote w:type="continuationSeparator" w:id="0">
    <w:p w14:paraId="6F7FDAFA" w14:textId="77777777" w:rsidR="00040285" w:rsidRDefault="00040285" w:rsidP="00D56518">
      <w:pPr>
        <w:spacing w:after="0" w:line="240" w:lineRule="auto"/>
      </w:pPr>
      <w:r>
        <w:continuationSeparator/>
      </w:r>
    </w:p>
  </w:footnote>
  <w:footnote w:id="1">
    <w:p w14:paraId="24309E98" w14:textId="6844A82B" w:rsidR="0088549C" w:rsidRDefault="0088549C">
      <w:pPr>
        <w:pStyle w:val="FootnoteText"/>
      </w:pPr>
      <w:r>
        <w:rPr>
          <w:rStyle w:val="FootnoteReference"/>
        </w:rPr>
        <w:footnoteRef/>
      </w:r>
      <w:r>
        <w:t xml:space="preserve"> and presumably those lucky few reading this now</w:t>
      </w:r>
    </w:p>
  </w:footnote>
  <w:footnote w:id="2">
    <w:p w14:paraId="6080AB6C" w14:textId="3F7D8EFF" w:rsidR="0088549C" w:rsidRDefault="0088549C">
      <w:pPr>
        <w:pStyle w:val="FootnoteText"/>
      </w:pPr>
      <w:r>
        <w:rPr>
          <w:rStyle w:val="FootnoteReference"/>
        </w:rPr>
        <w:footnoteRef/>
      </w:r>
      <w:r>
        <w:t xml:space="preserve"> which I can confirm as Treasurer</w:t>
      </w:r>
    </w:p>
  </w:footnote>
  <w:footnote w:id="3">
    <w:p w14:paraId="26881563" w14:textId="6245FFBD" w:rsidR="0088549C" w:rsidRDefault="0088549C">
      <w:pPr>
        <w:pStyle w:val="FootnoteText"/>
      </w:pPr>
      <w:r>
        <w:rPr>
          <w:rStyle w:val="FootnoteReference"/>
        </w:rPr>
        <w:footnoteRef/>
      </w:r>
      <w:r>
        <w:t xml:space="preserve"> no pun was intended there I think</w:t>
      </w:r>
    </w:p>
  </w:footnote>
  <w:footnote w:id="4">
    <w:p w14:paraId="4CC0FED7" w14:textId="275F3363" w:rsidR="003707A9" w:rsidRDefault="003707A9">
      <w:pPr>
        <w:pStyle w:val="FootnoteText"/>
      </w:pPr>
      <w:r>
        <w:rPr>
          <w:rStyle w:val="FootnoteReference"/>
        </w:rPr>
        <w:footnoteRef/>
      </w:r>
      <w:r>
        <w:t xml:space="preserve"> full-time, paid positions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6967"/>
    <w:multiLevelType w:val="hybridMultilevel"/>
    <w:tmpl w:val="55806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856DA"/>
    <w:multiLevelType w:val="hybridMultilevel"/>
    <w:tmpl w:val="5DB666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6B154B"/>
    <w:multiLevelType w:val="hybridMultilevel"/>
    <w:tmpl w:val="FD820142"/>
    <w:lvl w:ilvl="0" w:tplc="9796001C">
      <w:start w:val="2"/>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737C4A"/>
    <w:multiLevelType w:val="hybridMultilevel"/>
    <w:tmpl w:val="D28266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D12F00"/>
    <w:multiLevelType w:val="hybridMultilevel"/>
    <w:tmpl w:val="C738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113B3E"/>
    <w:multiLevelType w:val="hybridMultilevel"/>
    <w:tmpl w:val="EC0E9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0003969">
    <w:abstractNumId w:val="4"/>
  </w:num>
  <w:num w:numId="2" w16cid:durableId="1336806723">
    <w:abstractNumId w:val="5"/>
  </w:num>
  <w:num w:numId="3" w16cid:durableId="1679186884">
    <w:abstractNumId w:val="2"/>
  </w:num>
  <w:num w:numId="4" w16cid:durableId="827213095">
    <w:abstractNumId w:val="0"/>
  </w:num>
  <w:num w:numId="5" w16cid:durableId="320080770">
    <w:abstractNumId w:val="1"/>
  </w:num>
  <w:num w:numId="6" w16cid:durableId="1612473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EF"/>
    <w:rsid w:val="00007F5F"/>
    <w:rsid w:val="00040285"/>
    <w:rsid w:val="00050D76"/>
    <w:rsid w:val="00091BC7"/>
    <w:rsid w:val="00094B73"/>
    <w:rsid w:val="000A48CB"/>
    <w:rsid w:val="00115BE1"/>
    <w:rsid w:val="0012211B"/>
    <w:rsid w:val="00126961"/>
    <w:rsid w:val="00134E0E"/>
    <w:rsid w:val="001361FC"/>
    <w:rsid w:val="001362A4"/>
    <w:rsid w:val="001441FE"/>
    <w:rsid w:val="001818DA"/>
    <w:rsid w:val="00182CB4"/>
    <w:rsid w:val="00190F87"/>
    <w:rsid w:val="001B691B"/>
    <w:rsid w:val="00213F47"/>
    <w:rsid w:val="002230AA"/>
    <w:rsid w:val="00241A55"/>
    <w:rsid w:val="00243BAC"/>
    <w:rsid w:val="00256F12"/>
    <w:rsid w:val="002B14C1"/>
    <w:rsid w:val="002B46A7"/>
    <w:rsid w:val="002B48FC"/>
    <w:rsid w:val="002B772F"/>
    <w:rsid w:val="002C7554"/>
    <w:rsid w:val="002D5F60"/>
    <w:rsid w:val="00302C95"/>
    <w:rsid w:val="003202BE"/>
    <w:rsid w:val="00326A4D"/>
    <w:rsid w:val="0033402A"/>
    <w:rsid w:val="00344CAB"/>
    <w:rsid w:val="0035269A"/>
    <w:rsid w:val="00355F4F"/>
    <w:rsid w:val="0036101F"/>
    <w:rsid w:val="003656FC"/>
    <w:rsid w:val="003707A9"/>
    <w:rsid w:val="003724FA"/>
    <w:rsid w:val="003837E6"/>
    <w:rsid w:val="003848E1"/>
    <w:rsid w:val="003A11AC"/>
    <w:rsid w:val="003B60A9"/>
    <w:rsid w:val="003C668A"/>
    <w:rsid w:val="003F5A9F"/>
    <w:rsid w:val="00405699"/>
    <w:rsid w:val="00450E36"/>
    <w:rsid w:val="0045364C"/>
    <w:rsid w:val="0046175A"/>
    <w:rsid w:val="00490BEF"/>
    <w:rsid w:val="004921B6"/>
    <w:rsid w:val="00493694"/>
    <w:rsid w:val="00494ABC"/>
    <w:rsid w:val="004A1059"/>
    <w:rsid w:val="004B1A80"/>
    <w:rsid w:val="004C0E5F"/>
    <w:rsid w:val="004D2932"/>
    <w:rsid w:val="004D31EF"/>
    <w:rsid w:val="004D794B"/>
    <w:rsid w:val="00521343"/>
    <w:rsid w:val="0054541D"/>
    <w:rsid w:val="005666FA"/>
    <w:rsid w:val="00574A10"/>
    <w:rsid w:val="00580A7A"/>
    <w:rsid w:val="005B23D8"/>
    <w:rsid w:val="005B738F"/>
    <w:rsid w:val="005F0DA5"/>
    <w:rsid w:val="005F7251"/>
    <w:rsid w:val="00655E84"/>
    <w:rsid w:val="00663486"/>
    <w:rsid w:val="00674E99"/>
    <w:rsid w:val="00686305"/>
    <w:rsid w:val="006934AA"/>
    <w:rsid w:val="006A54C1"/>
    <w:rsid w:val="006B10EF"/>
    <w:rsid w:val="006C0FAD"/>
    <w:rsid w:val="006D3460"/>
    <w:rsid w:val="006D6B8B"/>
    <w:rsid w:val="006F3DDF"/>
    <w:rsid w:val="0070143C"/>
    <w:rsid w:val="00703DDE"/>
    <w:rsid w:val="007049CA"/>
    <w:rsid w:val="00714CE9"/>
    <w:rsid w:val="00717CA6"/>
    <w:rsid w:val="007326F8"/>
    <w:rsid w:val="00752979"/>
    <w:rsid w:val="007847D5"/>
    <w:rsid w:val="007926E8"/>
    <w:rsid w:val="007C5CB8"/>
    <w:rsid w:val="007F3233"/>
    <w:rsid w:val="00827E7F"/>
    <w:rsid w:val="00832147"/>
    <w:rsid w:val="00832887"/>
    <w:rsid w:val="008607C3"/>
    <w:rsid w:val="00872968"/>
    <w:rsid w:val="0088549C"/>
    <w:rsid w:val="00891CE0"/>
    <w:rsid w:val="0089205F"/>
    <w:rsid w:val="008C4E59"/>
    <w:rsid w:val="008D2199"/>
    <w:rsid w:val="008D4E33"/>
    <w:rsid w:val="008E7F00"/>
    <w:rsid w:val="00914238"/>
    <w:rsid w:val="009212AB"/>
    <w:rsid w:val="00941877"/>
    <w:rsid w:val="009475AA"/>
    <w:rsid w:val="009522E5"/>
    <w:rsid w:val="00962C92"/>
    <w:rsid w:val="009714A2"/>
    <w:rsid w:val="00994D60"/>
    <w:rsid w:val="0099659B"/>
    <w:rsid w:val="009A5E10"/>
    <w:rsid w:val="009A74DA"/>
    <w:rsid w:val="009C53BB"/>
    <w:rsid w:val="009E6BD3"/>
    <w:rsid w:val="009F2588"/>
    <w:rsid w:val="00A043CA"/>
    <w:rsid w:val="00A403C4"/>
    <w:rsid w:val="00A771B8"/>
    <w:rsid w:val="00A85EC5"/>
    <w:rsid w:val="00A867EC"/>
    <w:rsid w:val="00A90686"/>
    <w:rsid w:val="00A92ACC"/>
    <w:rsid w:val="00A96256"/>
    <w:rsid w:val="00AC6D40"/>
    <w:rsid w:val="00AD15F8"/>
    <w:rsid w:val="00AD7BD9"/>
    <w:rsid w:val="00AE2AA8"/>
    <w:rsid w:val="00AE6ACF"/>
    <w:rsid w:val="00B33BBD"/>
    <w:rsid w:val="00B64260"/>
    <w:rsid w:val="00B84EA2"/>
    <w:rsid w:val="00B912C0"/>
    <w:rsid w:val="00B9596A"/>
    <w:rsid w:val="00BA489C"/>
    <w:rsid w:val="00BA59C0"/>
    <w:rsid w:val="00BC0821"/>
    <w:rsid w:val="00BC5818"/>
    <w:rsid w:val="00BD3C51"/>
    <w:rsid w:val="00BD747D"/>
    <w:rsid w:val="00C220D3"/>
    <w:rsid w:val="00C271BA"/>
    <w:rsid w:val="00C31CD8"/>
    <w:rsid w:val="00C34A5B"/>
    <w:rsid w:val="00C40EA6"/>
    <w:rsid w:val="00C57BC1"/>
    <w:rsid w:val="00C61566"/>
    <w:rsid w:val="00C804FE"/>
    <w:rsid w:val="00C83391"/>
    <w:rsid w:val="00C849B2"/>
    <w:rsid w:val="00C909C5"/>
    <w:rsid w:val="00CA4811"/>
    <w:rsid w:val="00CA5748"/>
    <w:rsid w:val="00CA6B22"/>
    <w:rsid w:val="00CC7557"/>
    <w:rsid w:val="00CF4FC4"/>
    <w:rsid w:val="00D158C0"/>
    <w:rsid w:val="00D2652B"/>
    <w:rsid w:val="00D27B38"/>
    <w:rsid w:val="00D41B86"/>
    <w:rsid w:val="00D42393"/>
    <w:rsid w:val="00D54617"/>
    <w:rsid w:val="00D56518"/>
    <w:rsid w:val="00D63386"/>
    <w:rsid w:val="00D70FBB"/>
    <w:rsid w:val="00D74CD1"/>
    <w:rsid w:val="00D844B5"/>
    <w:rsid w:val="00DE76AD"/>
    <w:rsid w:val="00DF0524"/>
    <w:rsid w:val="00DF5083"/>
    <w:rsid w:val="00E01BDF"/>
    <w:rsid w:val="00E0774A"/>
    <w:rsid w:val="00E451DF"/>
    <w:rsid w:val="00E466DB"/>
    <w:rsid w:val="00E60824"/>
    <w:rsid w:val="00E701F5"/>
    <w:rsid w:val="00E738E5"/>
    <w:rsid w:val="00E75718"/>
    <w:rsid w:val="00E76B7F"/>
    <w:rsid w:val="00EB58A3"/>
    <w:rsid w:val="00EC66C5"/>
    <w:rsid w:val="00EC72CB"/>
    <w:rsid w:val="00EC7F3A"/>
    <w:rsid w:val="00ED2B5D"/>
    <w:rsid w:val="00ED51BE"/>
    <w:rsid w:val="00EE0D90"/>
    <w:rsid w:val="00EE216F"/>
    <w:rsid w:val="00EE3FF8"/>
    <w:rsid w:val="00EF58A6"/>
    <w:rsid w:val="00F006FC"/>
    <w:rsid w:val="00F44938"/>
    <w:rsid w:val="00F845FA"/>
    <w:rsid w:val="00F96D84"/>
    <w:rsid w:val="00FA143A"/>
    <w:rsid w:val="00FA5962"/>
    <w:rsid w:val="00FB7CA6"/>
    <w:rsid w:val="00FE40D3"/>
    <w:rsid w:val="00FE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7458"/>
  <w15:chartTrackingRefBased/>
  <w15:docId w15:val="{F8F2934A-36CC-46D7-BC87-A14DC8D8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C0"/>
    <w:pPr>
      <w:spacing w:after="240" w:line="360" w:lineRule="auto"/>
    </w:pPr>
    <w:rPr>
      <w:rFonts w:ascii="Arial" w:hAnsi="Arial"/>
      <w:sz w:val="28"/>
    </w:rPr>
  </w:style>
  <w:style w:type="paragraph" w:styleId="Heading1">
    <w:name w:val="heading 1"/>
    <w:basedOn w:val="Normal"/>
    <w:next w:val="Normal"/>
    <w:link w:val="Heading1Char"/>
    <w:uiPriority w:val="9"/>
    <w:qFormat/>
    <w:rsid w:val="004C0E5F"/>
    <w:pPr>
      <w:keepNext/>
      <w:keepLines/>
      <w:spacing w:before="240" w:after="0"/>
      <w:outlineLvl w:val="0"/>
    </w:pPr>
    <w:rPr>
      <w:rFonts w:cs="Arial"/>
      <w:sz w:val="32"/>
      <w:szCs w:val="32"/>
    </w:rPr>
  </w:style>
  <w:style w:type="paragraph" w:styleId="Heading2">
    <w:name w:val="heading 2"/>
    <w:basedOn w:val="Normal"/>
    <w:next w:val="Normal"/>
    <w:link w:val="Heading2Char"/>
    <w:uiPriority w:val="9"/>
    <w:unhideWhenUsed/>
    <w:qFormat/>
    <w:rsid w:val="004C0E5F"/>
    <w:pPr>
      <w:keepNext/>
      <w:keepLines/>
      <w:spacing w:before="40" w:after="0"/>
      <w:outlineLvl w:val="1"/>
    </w:pPr>
    <w:rPr>
      <w:rFonts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E5F"/>
    <w:rPr>
      <w:rFonts w:ascii="Arial" w:hAnsi="Arial" w:cs="Arial"/>
      <w:sz w:val="32"/>
      <w:szCs w:val="32"/>
    </w:rPr>
  </w:style>
  <w:style w:type="paragraph" w:styleId="TOCHeading">
    <w:name w:val="TOC Heading"/>
    <w:basedOn w:val="Heading1"/>
    <w:next w:val="Normal"/>
    <w:uiPriority w:val="39"/>
    <w:unhideWhenUsed/>
    <w:qFormat/>
    <w:rsid w:val="00EE3FF8"/>
    <w:pPr>
      <w:outlineLvl w:val="9"/>
    </w:pPr>
    <w:rPr>
      <w:lang w:val="en-US"/>
    </w:rPr>
  </w:style>
  <w:style w:type="paragraph" w:styleId="TOC1">
    <w:name w:val="toc 1"/>
    <w:basedOn w:val="Normal"/>
    <w:next w:val="Normal"/>
    <w:autoRedefine/>
    <w:uiPriority w:val="39"/>
    <w:unhideWhenUsed/>
    <w:rsid w:val="00EE3FF8"/>
    <w:pPr>
      <w:spacing w:after="100"/>
    </w:pPr>
  </w:style>
  <w:style w:type="character" w:styleId="Hyperlink">
    <w:name w:val="Hyperlink"/>
    <w:basedOn w:val="DefaultParagraphFont"/>
    <w:uiPriority w:val="99"/>
    <w:unhideWhenUsed/>
    <w:rsid w:val="00EE3FF8"/>
    <w:rPr>
      <w:color w:val="0563C1" w:themeColor="hyperlink"/>
      <w:u w:val="single"/>
    </w:rPr>
  </w:style>
  <w:style w:type="character" w:customStyle="1" w:styleId="Heading2Char">
    <w:name w:val="Heading 2 Char"/>
    <w:basedOn w:val="DefaultParagraphFont"/>
    <w:link w:val="Heading2"/>
    <w:uiPriority w:val="9"/>
    <w:rsid w:val="004C0E5F"/>
    <w:rPr>
      <w:rFonts w:ascii="Arial" w:hAnsi="Arial" w:cs="Arial"/>
      <w:sz w:val="32"/>
      <w:szCs w:val="32"/>
    </w:rPr>
  </w:style>
  <w:style w:type="paragraph" w:styleId="ListParagraph">
    <w:name w:val="List Paragraph"/>
    <w:basedOn w:val="Normal"/>
    <w:uiPriority w:val="34"/>
    <w:qFormat/>
    <w:rsid w:val="00BD747D"/>
    <w:pPr>
      <w:ind w:left="720"/>
      <w:contextualSpacing/>
    </w:pPr>
  </w:style>
  <w:style w:type="paragraph" w:styleId="EndnoteText">
    <w:name w:val="endnote text"/>
    <w:basedOn w:val="Normal"/>
    <w:link w:val="EndnoteTextChar"/>
    <w:uiPriority w:val="99"/>
    <w:semiHidden/>
    <w:unhideWhenUsed/>
    <w:rsid w:val="00D565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6518"/>
    <w:rPr>
      <w:rFonts w:ascii="Arial" w:hAnsi="Arial"/>
      <w:sz w:val="20"/>
      <w:szCs w:val="20"/>
    </w:rPr>
  </w:style>
  <w:style w:type="character" w:styleId="EndnoteReference">
    <w:name w:val="endnote reference"/>
    <w:basedOn w:val="DefaultParagraphFont"/>
    <w:uiPriority w:val="99"/>
    <w:semiHidden/>
    <w:unhideWhenUsed/>
    <w:rsid w:val="00D56518"/>
    <w:rPr>
      <w:vertAlign w:val="superscript"/>
    </w:rPr>
  </w:style>
  <w:style w:type="paragraph" w:styleId="FootnoteText">
    <w:name w:val="footnote text"/>
    <w:basedOn w:val="Normal"/>
    <w:link w:val="FootnoteTextChar"/>
    <w:uiPriority w:val="99"/>
    <w:semiHidden/>
    <w:unhideWhenUsed/>
    <w:rsid w:val="00D56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518"/>
    <w:rPr>
      <w:rFonts w:ascii="Arial" w:hAnsi="Arial"/>
      <w:sz w:val="20"/>
      <w:szCs w:val="20"/>
    </w:rPr>
  </w:style>
  <w:style w:type="character" w:styleId="FootnoteReference">
    <w:name w:val="footnote reference"/>
    <w:basedOn w:val="DefaultParagraphFont"/>
    <w:uiPriority w:val="99"/>
    <w:semiHidden/>
    <w:unhideWhenUsed/>
    <w:rsid w:val="00D56518"/>
    <w:rPr>
      <w:vertAlign w:val="superscript"/>
    </w:rPr>
  </w:style>
  <w:style w:type="character" w:styleId="UnresolvedMention">
    <w:name w:val="Unresolved Mention"/>
    <w:basedOn w:val="DefaultParagraphFont"/>
    <w:uiPriority w:val="99"/>
    <w:semiHidden/>
    <w:unhideWhenUsed/>
    <w:rsid w:val="00A85EC5"/>
    <w:rPr>
      <w:color w:val="605E5C"/>
      <w:shd w:val="clear" w:color="auto" w:fill="E1DFDD"/>
    </w:rPr>
  </w:style>
  <w:style w:type="paragraph" w:styleId="Revision">
    <w:name w:val="Revision"/>
    <w:hidden/>
    <w:uiPriority w:val="99"/>
    <w:semiHidden/>
    <w:rsid w:val="0088549C"/>
    <w:pPr>
      <w:spacing w:after="0" w:line="240" w:lineRule="auto"/>
    </w:pPr>
    <w:rPr>
      <w:rFonts w:ascii="Arial" w:hAnsi="Arial"/>
      <w:sz w:val="28"/>
    </w:rPr>
  </w:style>
  <w:style w:type="paragraph" w:customStyle="1" w:styleId="Test">
    <w:name w:val="Test"/>
    <w:basedOn w:val="Normal"/>
    <w:link w:val="TestChar"/>
    <w:qFormat/>
    <w:rsid w:val="009475AA"/>
    <w:pPr>
      <w:shd w:val="clear" w:color="auto" w:fill="00FFFF"/>
    </w:pPr>
  </w:style>
  <w:style w:type="character" w:customStyle="1" w:styleId="TestChar">
    <w:name w:val="Test Char"/>
    <w:basedOn w:val="DefaultParagraphFont"/>
    <w:link w:val="Test"/>
    <w:rsid w:val="009475AA"/>
    <w:rPr>
      <w:rFonts w:ascii="Arial" w:hAnsi="Arial"/>
      <w:sz w:val="28"/>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4056">
      <w:bodyDiv w:val="1"/>
      <w:marLeft w:val="0"/>
      <w:marRight w:val="0"/>
      <w:marTop w:val="0"/>
      <w:marBottom w:val="0"/>
      <w:divBdr>
        <w:top w:val="none" w:sz="0" w:space="0" w:color="auto"/>
        <w:left w:val="none" w:sz="0" w:space="0" w:color="auto"/>
        <w:bottom w:val="none" w:sz="0" w:space="0" w:color="auto"/>
        <w:right w:val="none" w:sz="0" w:space="0" w:color="auto"/>
      </w:divBdr>
    </w:div>
    <w:div w:id="16403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JCR\JCR%20Minutes%20Template_Version_01_10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1428-6F87-4661-AEFF-950D26F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JCR Minutes Template_Version_01_10_22</Template>
  <TotalTime>0</TotalTime>
  <Pages>11</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Hougie</dc:creator>
  <cp:keywords/>
  <dc:description/>
  <cp:lastModifiedBy>Jacob Hougie</cp:lastModifiedBy>
  <cp:revision>7</cp:revision>
  <cp:lastPrinted>2022-11-14T13:41:00Z</cp:lastPrinted>
  <dcterms:created xsi:type="dcterms:W3CDTF">2022-11-14T13:39:00Z</dcterms:created>
  <dcterms:modified xsi:type="dcterms:W3CDTF">2022-11-14T14:09:00Z</dcterms:modified>
</cp:coreProperties>
</file>